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2C0829">
      <w:pPr>
        <w:jc w:val="center"/>
        <w:rPr>
          <w:b/>
        </w:rPr>
      </w:pPr>
    </w:p>
    <w:p w:rsidR="002C0829" w:rsidRDefault="000973AF">
      <w:pPr>
        <w:jc w:val="center"/>
        <w:rPr>
          <w:b/>
          <w:sz w:val="28"/>
          <w:szCs w:val="28"/>
        </w:rPr>
      </w:pPr>
      <w:r>
        <w:rPr>
          <w:b/>
          <w:sz w:val="28"/>
          <w:szCs w:val="28"/>
        </w:rPr>
        <w:t>AMENDED AND RESTATED BYLAWS</w:t>
      </w:r>
    </w:p>
    <w:p w:rsidR="002C0829" w:rsidRDefault="000973AF">
      <w:pPr>
        <w:jc w:val="center"/>
        <w:rPr>
          <w:b/>
          <w:sz w:val="28"/>
          <w:szCs w:val="28"/>
        </w:rPr>
      </w:pPr>
      <w:r>
        <w:rPr>
          <w:b/>
          <w:sz w:val="28"/>
          <w:szCs w:val="28"/>
        </w:rPr>
        <w:t>OF</w:t>
      </w:r>
    </w:p>
    <w:p w:rsidR="002C0829" w:rsidRDefault="001A2764">
      <w:pPr>
        <w:jc w:val="center"/>
        <w:rPr>
          <w:b/>
          <w:sz w:val="28"/>
          <w:szCs w:val="28"/>
        </w:rPr>
        <w:sectPr w:rsidR="002C08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b/>
          <w:sz w:val="28"/>
          <w:szCs w:val="28"/>
        </w:rPr>
        <w:t>IMRICOR MEDICAL SYSTEMS</w:t>
      </w:r>
      <w:r w:rsidR="000973AF">
        <w:rPr>
          <w:b/>
          <w:sz w:val="28"/>
          <w:szCs w:val="28"/>
        </w:rPr>
        <w:t>, INC.</w:t>
      </w:r>
      <w:r w:rsidR="000973AF">
        <w:rPr>
          <w:b/>
          <w:sz w:val="28"/>
          <w:szCs w:val="28"/>
        </w:rPr>
        <w:br/>
        <w:t>(A DELAWARE CORPORATION)</w:t>
      </w:r>
    </w:p>
    <w:p w:rsidR="002C0829" w:rsidRDefault="000973AF">
      <w:pPr>
        <w:pStyle w:val="Title"/>
        <w:spacing w:after="480"/>
      </w:pPr>
      <w:r>
        <w:lastRenderedPageBreak/>
        <w:t xml:space="preserve">AMENDED AND RESTATED BYLAWS </w:t>
      </w:r>
      <w:r>
        <w:br/>
        <w:t xml:space="preserve">OF </w:t>
      </w:r>
      <w:r>
        <w:br/>
      </w:r>
      <w:r w:rsidR="001A2764">
        <w:t>IMRICOR MEDICAL SYSTEMS</w:t>
      </w:r>
      <w:r>
        <w:t xml:space="preserve">, INC.  </w:t>
      </w:r>
      <w:r>
        <w:br/>
        <w:t>(A DELAWARE CORPORATION)</w:t>
      </w:r>
    </w:p>
    <w:p w:rsidR="002C0829" w:rsidRDefault="000973AF">
      <w:pPr>
        <w:pStyle w:val="Heading1"/>
      </w:pPr>
      <w:r>
        <w:br/>
        <w:t>OFFICES</w:t>
      </w:r>
    </w:p>
    <w:p w:rsidR="002C0829" w:rsidRDefault="000973AF">
      <w:pPr>
        <w:pStyle w:val="Heading2"/>
      </w:pPr>
      <w:r>
        <w:rPr>
          <w:b/>
        </w:rPr>
        <w:t>Registered Office</w:t>
      </w:r>
      <w:r>
        <w:t xml:space="preserve">.  The registered office of the corporation in the State of Delaware shall be in the City of </w:t>
      </w:r>
      <w:r w:rsidR="001A2764">
        <w:t>Dover</w:t>
      </w:r>
      <w:r>
        <w:t xml:space="preserve">, County of </w:t>
      </w:r>
      <w:r w:rsidR="001A2764">
        <w:t>Kent</w:t>
      </w:r>
      <w:r>
        <w:t xml:space="preserve">, or at such other place as may be determined by the Board of Directors.  </w:t>
      </w:r>
    </w:p>
    <w:p w:rsidR="002C0829" w:rsidRDefault="000973AF">
      <w:pPr>
        <w:pStyle w:val="Heading2"/>
      </w:pPr>
      <w:r>
        <w:rPr>
          <w:b/>
        </w:rPr>
        <w:t>Other Offices</w:t>
      </w:r>
      <w:r>
        <w:t xml:space="preserve">.  The corporation shall also have and maintain an office or principal place of business at such place as may be fixed by the Board of Directors, and may also have offices at such other places, both within and without the State of Delaware, as the Board of Directors may from time to time determine or the business of the corporation may require.  </w:t>
      </w:r>
    </w:p>
    <w:p w:rsidR="002C0829" w:rsidRDefault="000973AF">
      <w:pPr>
        <w:pStyle w:val="Heading1"/>
      </w:pPr>
      <w:r>
        <w:br/>
        <w:t>CORPORATE SEAL</w:t>
      </w:r>
    </w:p>
    <w:p w:rsidR="002C0829" w:rsidRDefault="000973AF">
      <w:pPr>
        <w:pStyle w:val="Heading2"/>
      </w:pPr>
      <w:r>
        <w:rPr>
          <w:b/>
        </w:rPr>
        <w:t>Corporate Seal</w:t>
      </w:r>
      <w:r>
        <w:t xml:space="preserve">.  The Board of Directors may adopt a corporate seal.  If adopted, the corporate seal shall consist of a die bearing the name of the corporation and the inscription, “Corporate Seal-Delaware.”  Said seal may be used by causing it or a facsimile thereof to be impressed or affixed or reproduced or otherwise. </w:t>
      </w:r>
    </w:p>
    <w:p w:rsidR="002C0829" w:rsidRDefault="000973AF">
      <w:pPr>
        <w:pStyle w:val="Heading1"/>
      </w:pPr>
      <w:r>
        <w:br/>
        <w:t>STOCKHOLDERS’ MEETINGS</w:t>
      </w:r>
    </w:p>
    <w:p w:rsidR="002C0829" w:rsidRDefault="000973AF">
      <w:pPr>
        <w:pStyle w:val="Heading2"/>
      </w:pPr>
      <w:r>
        <w:rPr>
          <w:b/>
        </w:rPr>
        <w:t>Place of Meetings</w:t>
      </w:r>
      <w:r>
        <w:t>.  Meetings of the stockholders of the corporation may be held at such place, either within or without the State of Delaware, as may be determined from time to time by the Board of Directors.  The Board of Directors may, in its sole discretion, determine that a meeting shall not be held at any place, but may instead be held solely by means of remote communication as provided under the Delaware General Corporation Law (the “</w:t>
      </w:r>
      <w:r w:rsidRPr="001A2764">
        <w:rPr>
          <w:u w:val="single"/>
        </w:rPr>
        <w:t>DGCL</w:t>
      </w:r>
      <w:r>
        <w:t xml:space="preserve">”).  </w:t>
      </w:r>
    </w:p>
    <w:p w:rsidR="002C0829" w:rsidRDefault="000973AF">
      <w:pPr>
        <w:pStyle w:val="Heading2"/>
      </w:pPr>
      <w:r>
        <w:rPr>
          <w:b/>
        </w:rPr>
        <w:t>Annual Meeting</w:t>
      </w:r>
      <w:r>
        <w:t xml:space="preserve">.  </w:t>
      </w:r>
    </w:p>
    <w:p w:rsidR="002C0829" w:rsidRDefault="000973AF">
      <w:pPr>
        <w:pStyle w:val="Heading3"/>
      </w:pPr>
      <w:r>
        <w:t xml:space="preserve">The annual meeting of the stockholders of the corporation, for the purpose of election of directors and for such other business as may properly come before it, shall be held on such date and at such time as may be designated from time to time by the Board of Directors.  Nominations of persons for election to the Board of Directors of the corporation and the proposal of business to be considered by the stockholders may be made at an annual meeting of stockholders: (i) pursuant to the corporation’s notice of meeting of stockholders (with respect to business other than nominations); (ii) brought specifically by or at the direction of the Board of </w:t>
      </w:r>
      <w:r>
        <w:lastRenderedPageBreak/>
        <w:t>Directors; or (iii) by any stockholder of the corporation who was a stockholder of record at the time of giving the stockholders notice provided for in Section 5(b) below, who is entitled to vote at the meeting and who complied with the notice procedures set forth in this Section 5.  For the avoidance of doubt, clause (iii) above shall be the exclusive means for a stockholder to make nominations and submit other business (other than matters properly included in the corporation’s notice of meeting of stockholders and proxy statement under Rule 14a-8 under the Securities Exchange Act of 1934, as amended (such act, the “</w:t>
      </w:r>
      <w:r w:rsidRPr="001A2764">
        <w:rPr>
          <w:u w:val="single"/>
        </w:rPr>
        <w:t>1934 Act</w:t>
      </w:r>
      <w:r>
        <w:t xml:space="preserve">”)), before an annual meeting of stockholders.  </w:t>
      </w:r>
    </w:p>
    <w:p w:rsidR="002C0829" w:rsidRDefault="000973AF">
      <w:pPr>
        <w:pStyle w:val="Heading3"/>
      </w:pPr>
      <w:r>
        <w:t xml:space="preserve">At an annual meeting of the stockholders, only such business shall be conducted as is a proper matter for stockholder action under the DGCL and as shall have been properly brought before the meeting in accordance with the procedures below.  </w:t>
      </w:r>
    </w:p>
    <w:p w:rsidR="002C0829" w:rsidRDefault="000973AF">
      <w:pPr>
        <w:pStyle w:val="Heading4"/>
      </w:pPr>
      <w:r>
        <w:t xml:space="preserve">Other than nominations sought to be included in the corporation’s proxy materials pursuant to Rule 14(a)-18 under the 1934 Act, for nominations for the election to the Board of Directors to be properly brought before an annual meeting by a stockholder pursuant to clause (iii) of Section 5(a), the stockholder must deliver written notice to the Secretary at the principal executive offices of the corporation on a timely basis as set forth in Section 5(b)(3) and must update and supplement such written notice on a timely basis as set forth in Section 5(c).  Such stockholder’s notice shall set forth: (A) as to each nominee such stockholder proposes to nominate at the meeting: (1) the name, age, business address and residence address of such nominee, (2) the principal occupation or employment of such nominee, (3) the class and number of shares of each class of capital stock of the corporation which are owned of record and beneficially by such nominee, (4) the date or dates on which such shares were acquired and the investment intent of such acquisition and (5) such other information concerning such nominee as would be required to be disclosed in a proxy statement soliciting proxies for the election of such nominee as a director in an election contest (even if an election contest is not involved), or that is otherwise required to be disclosed pursuant to Section 14 of the 1934 Act and the rules and regulations promulgated thereunder (including such person’s written consent to being named as a nominee and to serving as a director if elected); and (B) the information required by Section 5(b)(4).  The corporation may require any proposed nominee to furnish such other information as it may reasonably require to determine the eligibility of such proposed nominee to serve as an independent director of the corporation or that could be material to a reasonable stockholder’s understanding of the independence, or lack thereof, of such proposed nominee.  </w:t>
      </w:r>
    </w:p>
    <w:p w:rsidR="002C0829" w:rsidRDefault="000973AF">
      <w:pPr>
        <w:pStyle w:val="Heading4"/>
      </w:pPr>
      <w:r>
        <w:t xml:space="preserve">Other than proposals sought to be included in the corporation’s proxy materials pursuant to Rule 14(a)-8 under the 1934 Act, for business other than nominations for the election to the Board of Directors to be properly brought before an annual meeting by a stockholder pursuant to clause (iii) of Section 5(a), the stockholder must deliver written notice to the Secretary at the principal executive offices of the corporation on a timely basis as set forth in Section 5(b)(3), and must update and supplement such written notice on a timely basis as set forth in Section 5(c).  Such stockholder’s notice shall set forth: (A) as to each matter such stockholder proposes to bring before the meeting, a brief description of the business desired to be brought before the meeting, the reasons for conducting such business at the meeting, and any material interest (including any anticipated benefit of such business to any Proponent (as defined below) other than solely as a result of its ownership of the corporation’s capital stock, that is material to any Proponent </w:t>
      </w:r>
      <w:r>
        <w:lastRenderedPageBreak/>
        <w:t xml:space="preserve">individually, or to the Proponents in the aggregate) in such business of any Proponent; and (B) the information required by Section 5(b)(4).  </w:t>
      </w:r>
    </w:p>
    <w:p w:rsidR="002C0829" w:rsidRDefault="000973AF">
      <w:pPr>
        <w:pStyle w:val="Heading4"/>
      </w:pPr>
      <w:r>
        <w:t>To be timely, the written notice required by Section 5(b)(1) or Section</w:t>
      </w:r>
      <w:r w:rsidR="001A2764">
        <w:t> </w:t>
      </w:r>
      <w:r>
        <w:t xml:space="preserve">5(b)(2) must be received by the Secretary at the principal executive offices of the corporation not later than the close of business on the ninetieth (90th) day nor earlier than the close of business on the one hundred twentieth (120th) day prior to the first anniversary of the preceding year’s annual meeting; provided, however, that, subject to the last sentence of this Section 5(b)(3), in the event that the date of the annual meeting is advanced more than thirty (30) days prior to or delayed by more than thirty (30) days after the anniversary of the preceding year’s annual meeting, notice by the stockholder to be timely must be so received not earlier than the close of business on the one hundred twentieth (120th) day prior to such annual meeting and not later than the close of business on the later of the ninetieth (90th) day prior to such annual meeting or the tenth (10th) day following the day on which public announcement of the date of such meeting is first made.  In no event shall an adjournment or a postponement of an annual meeting for which notice has been given, or the public announcement thereof has been made, commence a new time period for the giving of a stockholder’s notice as described above.  </w:t>
      </w:r>
    </w:p>
    <w:p w:rsidR="002C0829" w:rsidRDefault="000973AF">
      <w:pPr>
        <w:pStyle w:val="Heading4"/>
      </w:pPr>
      <w:r>
        <w:t>The written notice required by Section 5(b)(1) or Section 5(b)(2) shall also set forth, as of the date of the notice and as to the stockholder giving the notice and the beneficial owner, if any, on whose behalf the nomination or proposal is made (each, a “</w:t>
      </w:r>
      <w:r w:rsidRPr="001A2764">
        <w:rPr>
          <w:u w:val="single"/>
        </w:rPr>
        <w:t>Proponent</w:t>
      </w:r>
      <w:r>
        <w:t>” and collectively, the “</w:t>
      </w:r>
      <w:r w:rsidRPr="001A2764">
        <w:rPr>
          <w:u w:val="single"/>
        </w:rPr>
        <w:t>Proponents</w:t>
      </w:r>
      <w:r>
        <w:t xml:space="preserve">”): (A) the name and address of each Proponent, as they appear on the corporation’s books; (B) the class, series and number of shares of the corporation that are owned beneficially and of record by each Proponent; (C) a description of any agreement, arrangement or understanding (whether oral or in writing) with respect to such nomination or proposal between or among any Proponent and any of its affiliates or associates, and any others (including their names) acting in concert, or otherwise under the agreement, arrangement or understanding, with any of the foregoing; (D) a representation that the Proponents are holders of record or beneficial owners, as the case may be, of shares of the corporation entitled to vote at the meeting and intend to appear in person or by proxy at the meeting to nominate the person or persons specified in the notice (with respect to a notice under Section 5(b)(1)) or to propose the business that is specified in the notice (with respect to a notice under Section 5(b)(2)); (E) a representation as to whether the Proponents intend to deliver a proxy statement and form of proxy to holders of a sufficient number of holders of the corporation’s voting shares to elect such nominee or nominees (with respect to a notice under Section 5(b)(1)) or to carry such proposal (with respect to a notice under Section 5(b)(2)); (F) to the extent known by any Proponent, the name and address of any other stockholder supporting the proposal on the date of such stockholder’s notice; and (G) a description of all Derivative Transactions (as defined below) by each Proponent during the previous twelve (12) month period, including the date of the transactions and the class, series and number of securities involved in, and the material economic terms of, such Derivative Transactions.  </w:t>
      </w:r>
    </w:p>
    <w:p w:rsidR="002C0829" w:rsidRDefault="000973AF">
      <w:pPr>
        <w:pStyle w:val="Heading3"/>
      </w:pPr>
      <w:r>
        <w:t>A stockholder providing written notice required by Section 5(b)(1) or Section</w:t>
      </w:r>
      <w:r w:rsidR="001A2764">
        <w:t> </w:t>
      </w:r>
      <w:r>
        <w:t xml:space="preserve">5(b)(2) shall update and supplement such notice in writing, if necessary, so that the information provided or required to be provided in such notice is true and correct in all material respects as of (i) the record date for the meeting and (ii) the date that is five (5) business days prior to the meeting and, in the event of any adjournment or postponement thereof, five (5) business </w:t>
      </w:r>
      <w:r>
        <w:lastRenderedPageBreak/>
        <w:t>days prior to such adjourned or postponed meeting.  In the case of an update and supplement pursuant to clause (i) of this Section 5(c), such update and supplement shall be received by the Secretary at the principal executive offices of the corporation not later than five (5) business days after the record date for the meeting.  In the case of an update and supplement pursuant to clause</w:t>
      </w:r>
      <w:r w:rsidR="00EA17CB">
        <w:t> </w:t>
      </w:r>
      <w:r>
        <w:t xml:space="preserve">(ii) of this Section 5(c), such update and supplement shall be received by the Secretary at the principal executive offices of the corporation not later than two (2) business days prior to the date for the meeting, and, in the event of any adjournment or postponement thereof, two (2) business days prior to such adjourned or postponed meeting.  </w:t>
      </w:r>
    </w:p>
    <w:p w:rsidR="002C0829" w:rsidRDefault="000973AF">
      <w:pPr>
        <w:pStyle w:val="Heading3"/>
      </w:pPr>
      <w:r>
        <w:t>Notwithstanding anything in Section 5(b)(3) to the contrary, in the event that the number of directors in an Expiring Class is increased and there is no public announcement of the appointment of a director to such class, or, if no appointment was made, of the vacancy in such class, made by the corporation at least ten (10) days before the last day a stockholder may deliver a notice of nomination in accordance with Section 5(b)(3), a stockholder’s notice required by this Section 5 and which complies with the requirements in Section 5(b)(1), other than the timing requirements in Section 5(b)(3), shall also be considered timely, but only with respect to nominees for any new positions in such Expiring Class created by such increase, if it shall be received by the Secretary at the principal executive offices of the corporation not later than the close of business on the tenth (10th) day following the day on which such public announcement is first made by the corporation.  For purposes of this section, an “</w:t>
      </w:r>
      <w:r w:rsidRPr="00EA17CB">
        <w:rPr>
          <w:u w:val="single"/>
        </w:rPr>
        <w:t>Expiring Class</w:t>
      </w:r>
      <w:r>
        <w:t xml:space="preserve">” shall mean a class of directors whose term shall expire at the next annual meeting of stockholders.  </w:t>
      </w:r>
    </w:p>
    <w:p w:rsidR="002C0829" w:rsidRDefault="000973AF">
      <w:pPr>
        <w:pStyle w:val="Heading3"/>
      </w:pPr>
      <w:r>
        <w:t xml:space="preserve">A person shall not be eligible for election or re-election as a director unless the person is nominated either in accordance with clause (ii) of Section 5(a), or in accordance with clause (iii) of Section 5(a).  Except as otherwise required by law, the chairperson of the meeting shall have the power and duty to determine whether a nomination or any business proposed to be brought before the meeting was made, or proposed, as the case may be, in accordance with the procedures set forth in these </w:t>
      </w:r>
      <w:r w:rsidR="00EA17CB">
        <w:t xml:space="preserve">Amended and Restated </w:t>
      </w:r>
      <w:r>
        <w:t xml:space="preserve">Bylaws </w:t>
      </w:r>
      <w:r w:rsidR="00EA17CB">
        <w:t>(“</w:t>
      </w:r>
      <w:r w:rsidRPr="00EA17CB" w:rsidR="00EA17CB">
        <w:rPr>
          <w:u w:val="single"/>
        </w:rPr>
        <w:t>Bylaws</w:t>
      </w:r>
      <w:r w:rsidR="00EA17CB">
        <w:t xml:space="preserve">”) </w:t>
      </w:r>
      <w:r>
        <w:t xml:space="preserve">and, if any proposed nomination or business is not in compliance with these Bylaws, or the Proponent does not act in accordance with the representations in Section 5(b)(4)(d) and Section 5(b)(4)(e), to declare that such proposal or nomination shall not be presented for stockholder action at the meeting and shall be disregarded, notwithstanding that proxies in respect of such nominations or such business may have been solicited or received.  </w:t>
      </w:r>
    </w:p>
    <w:p w:rsidR="002C0829" w:rsidRDefault="000973AF">
      <w:pPr>
        <w:pStyle w:val="Heading3"/>
      </w:pPr>
      <w:r>
        <w:t xml:space="preserve">Notwithstanding the foregoing provisions of this Section 5, in order to include information with respect to a stockholder proposal in the proxy statement and form of proxy for a stockholders’ meeting, a stockholder must also comply with all applicable requirements of the 1934 Act and the rules and regulations thereunder.  Nothing in these Bylaws shall be deemed to affect any rights of stockholders to request inclusion of proposals in the corporation’s proxy statement pursuant to Rule 14a-8 under the 1934 Act; provided, however, that any references in these Bylaws to the 1934 Act or the rules and regulations thereunder are not intended to and shall not limit the requirements applicable to proposals and/or nominations to be considered pursuant to Section 5(a)(iii).  </w:t>
      </w:r>
    </w:p>
    <w:p w:rsidR="002C0829" w:rsidRDefault="000973AF">
      <w:pPr>
        <w:pStyle w:val="Heading3"/>
        <w:keepNext/>
      </w:pPr>
      <w:r>
        <w:lastRenderedPageBreak/>
        <w:t>For purposes of Section 5 and Section 6,</w:t>
      </w:r>
    </w:p>
    <w:p w:rsidR="002C0829" w:rsidRDefault="000973AF">
      <w:pPr>
        <w:pStyle w:val="Heading4"/>
      </w:pPr>
      <w:r>
        <w:t xml:space="preserve"> “</w:t>
      </w:r>
      <w:r w:rsidRPr="00EA17CB">
        <w:rPr>
          <w:u w:val="single"/>
        </w:rPr>
        <w:t>affiliates</w:t>
      </w:r>
      <w:r>
        <w:t>” and “</w:t>
      </w:r>
      <w:r w:rsidRPr="00EA17CB">
        <w:rPr>
          <w:u w:val="single"/>
        </w:rPr>
        <w:t>associates</w:t>
      </w:r>
      <w:r>
        <w:t>” shall have the meanings set forth in Rule 405 under the Securities Act of 1933, as amended (such act, the “</w:t>
      </w:r>
      <w:r w:rsidRPr="00EA17CB">
        <w:rPr>
          <w:u w:val="single"/>
        </w:rPr>
        <w:t>1933 Act</w:t>
      </w:r>
      <w:r>
        <w:t>”);</w:t>
      </w:r>
    </w:p>
    <w:p w:rsidR="002C0829" w:rsidRDefault="000973AF">
      <w:pPr>
        <w:pStyle w:val="Heading4"/>
      </w:pPr>
      <w:r>
        <w:t xml:space="preserve"> “</w:t>
      </w:r>
      <w:r w:rsidRPr="00EA17CB">
        <w:rPr>
          <w:u w:val="single"/>
        </w:rPr>
        <w:t>Derivative Transaction</w:t>
      </w:r>
      <w:r>
        <w:t>” means any agreement, arrangement, interest or understanding entered into by, or on behalf or for the benefit of, any Proponent or any of its affiliates or associates, whether record or beneficial: (A) the value of which is derived in whole or in part from the value of any class or series of shares or other securities of the corporation, (B) which otherwise provides any direct or indirect opportunity to gain or share in any gain derived from a change in the value of securities of the corporation, (C) the effect or intent of which is to mitigate loss, manage risk or benefit of security value or price changes, or (D) which provides the right to vote or increase or decrease the voting power of, such Proponent, or any of its affiliates or associates, with respect to any securities of the corporation, which agreement, arrangement, interest or understanding may include, without limitation, any option, warrant, debt position, note, bond, convertible security, swap, stock appreciation right, short position, profit interest, hedge, right to dividends, voting agreement, performance-related fee or arrangement to borrow or lend shares (whether or not subject to payment, settlement, exercise or conversion in any such class or series), and any proportionate interest of such Proponent in the securities of the corporation held by any general or limited partnership, or any limited liability company, of which such Proponent is, directly or indirectly, a general partner or managing member, but excluding any trading directly in CHESS Depositary Interests representing shares of stock; and</w:t>
      </w:r>
    </w:p>
    <w:p w:rsidR="002C0829" w:rsidRDefault="000973AF">
      <w:pPr>
        <w:pStyle w:val="Heading4"/>
      </w:pPr>
      <w:r>
        <w:t>“</w:t>
      </w:r>
      <w:r w:rsidRPr="00EA17CB">
        <w:rPr>
          <w:u w:val="single"/>
        </w:rPr>
        <w:t>public announcement</w:t>
      </w:r>
      <w:r>
        <w:t>” shall mean disclosure in a press release reported by the Dow Jones News Service, Associated Press or comparable national news service or in a document publicly filed by the corporation with ASX Limited (“</w:t>
      </w:r>
      <w:r w:rsidRPr="00EA17CB">
        <w:rPr>
          <w:u w:val="single"/>
        </w:rPr>
        <w:t>ASX</w:t>
      </w:r>
      <w:r>
        <w:t xml:space="preserve">”) or the Securities and Exchange Commission pursuant to Section 13, 14 or 15(d) of the 1934 Act.  </w:t>
      </w:r>
    </w:p>
    <w:p w:rsidR="002C0829" w:rsidRDefault="000973AF">
      <w:pPr>
        <w:pStyle w:val="Heading2"/>
      </w:pPr>
      <w:r>
        <w:rPr>
          <w:b/>
        </w:rPr>
        <w:t>Special Meetings</w:t>
      </w:r>
      <w:r>
        <w:t xml:space="preserve">.  </w:t>
      </w:r>
    </w:p>
    <w:p w:rsidR="002C0829" w:rsidRDefault="000973AF">
      <w:pPr>
        <w:pStyle w:val="Heading3"/>
      </w:pPr>
      <w:r>
        <w:t xml:space="preserve">Special meetings of the stockholders of the corporation may be called, for any purpose as is a proper matter for stockholder action under Delaware law, by (i) the Chairperson of the Board of Directors, (ii) the Chief Executive Officer, or (iii) the Board of Directors pursuant to a resolution adopted by a majority of the directors then in office.  </w:t>
      </w:r>
    </w:p>
    <w:p w:rsidR="002C0829" w:rsidRDefault="000973AF">
      <w:pPr>
        <w:pStyle w:val="Heading3"/>
      </w:pPr>
      <w:r>
        <w:t xml:space="preserve">The Board of Directors shall determine the time and place, if any, of such special meeting.  Upon determination of the time and place, if any, of the meeting, the Secretary shall cause a notice of meeting to be given to the stockholders entitled to vote, in accordance with the provisions of Section 7.  No business may be transacted at such special meeting otherwise than specified in the notice of meeting.  </w:t>
      </w:r>
    </w:p>
    <w:p w:rsidR="002C0829" w:rsidRDefault="000973AF">
      <w:pPr>
        <w:pStyle w:val="Heading3"/>
      </w:pPr>
      <w:r>
        <w:t xml:space="preserve">Nominations of persons for election to the Board of Directors may be made at a special meeting of stockholders at which directors are to be elected (i) by or at the direction of the Board of Directors or (ii) by any stockholder of the corporation who is a stockholder of record at the time of giving notice provided for in this paragraph, who shall be entitled to vote at the meeting and who delivers written notice to the Secretary of the corporation setting forth the information required by Section 5(b)(1).  In the event the corporation calls a special meeting of stockholders </w:t>
      </w:r>
      <w:r>
        <w:lastRenderedPageBreak/>
        <w:t xml:space="preserve">for the purpose of electing one or more directors to the Board of Directors, any such stockholder of record may nominate a person or persons (as the case may be), for election to such position(s) as specified in the corporation’s notice of meeting, if written notice setting forth the information required by Section 5(b)(1) of these Bylaws shall be received by the Secretary at the principal executive offices of the corporation not later than the close of business on the later of the ninetieth (90th) day prior to such meeting or the tenth (10th) day following the day on which public announcement is first made of the date of the special meeting and of the nominees proposed by the Board of Directors to be elected at such meeting.  The stockholder shall also update and supplement such information as required under Section 5(c).  In no event shall an adjournment or a postponement of a special meeting for which notice has been given, or the public announcement thereof has been made, commence a new time period for the giving of a stockholder’s notice as described above.  </w:t>
      </w:r>
    </w:p>
    <w:p w:rsidR="002C0829" w:rsidRDefault="000973AF">
      <w:pPr>
        <w:pStyle w:val="Heading3"/>
      </w:pPr>
      <w:r>
        <w:t xml:space="preserve">Notwithstanding the foregoing provisions of this Section 6, a stockholder must also comply with all applicable requirements of the 1934 Act and the rules and regulations thereunder with respect to matters set forth in this Section 6.  Nothing in these Bylaws shall be deemed to affect any rights of stockholders to request inclusion of proposals in the corporation’s proxy statement pursuant to Rule 14a-8 under the 1934 Act; provided, however, that any references in these Bylaws to the 1934 Act or the rules and regulations thereunder are not intended to and shall not limit the requirements applicable to nominations for the election to the Board of Directors to be considered pursuant to Section 6(c) of these Bylaws.  </w:t>
      </w:r>
    </w:p>
    <w:p w:rsidR="002C0829" w:rsidRDefault="000973AF">
      <w:pPr>
        <w:pStyle w:val="Heading2"/>
      </w:pPr>
      <w:r>
        <w:rPr>
          <w:b/>
        </w:rPr>
        <w:t>Notice of Meetings</w:t>
      </w:r>
      <w:r>
        <w:t xml:space="preserve">.  Except as otherwise provided by law, notice, given in writing or by electronic transmission, of each meeting of stockholders shall be given not less than ten (10) nor more than sixty (60) days before the date of the meeting to each stockholder entitled to vote at such meeting, such notice to specify the place, if any, date and hour, in the case of special meetings, the purpose or purposes of the meeting, and the means of remote communications, if any, by which stockholders and proxy holders may be deemed to be present in person and vote at any such meeting.  If mailed, notice is given when deposited in the United States mail, postage prepaid, directed to the stockholder at such stockholder’s address as it appears on the records of the corporation.  Without limiting the manner by which notice otherwise may be given effectively to stockholders, any notice to stockholders given by the corporation under any provision of the DGCL, </w:t>
      </w:r>
      <w:r w:rsidR="00EA17CB">
        <w:t xml:space="preserve">the corporation’s </w:t>
      </w:r>
      <w:r>
        <w:t xml:space="preserve">Certificate of Incorporation, or these Bylaws shall be effective if given by a form of electronic transmission consented to by the stockholder to whom the notice is given in accordance with Section 232 of the DGCL.  Notice given by electronic transmission shall be deemed given: (a) if by facsimile telecommunication, when directed to a facsimile telecommunication number at which the stockholder has consented to receive notice; (b) if by electronic mail, when directed to an electronic mail address at which the stockholder has consented to receive notice; (c) if by posting on an electronic network together with separate notice to the stockholder of such specific posting, upon the later of (i) such posting and (ii) the giving of such separate notice; and (d) if by any other form of electronic transmission, when directed to the stockholder.  Notice of the time, place, if any, and purpose of any meeting of stockholders may be waived in writing, signed by the person entitled to notice thereof or by electronic transmission by such person, either before or after such meeting, and will be waived by any stockholder by his or her attendance thereat in person, by remote communication, if applicable, or by proxy, except when the stockholder attends a meeting for the express purpose of objecting, at the beginning of the meeting, to the transaction of any business because the meeting is not lawfully called or </w:t>
      </w:r>
      <w:r>
        <w:lastRenderedPageBreak/>
        <w:t xml:space="preserve">convened.  Any stockholder so waiving notice of such meeting shall be bound by the proceedings of any such meeting in all respects as if due notice thereof had been given.  </w:t>
      </w:r>
    </w:p>
    <w:p w:rsidR="002C0829" w:rsidP="00EA17CB" w:rsidRDefault="000973AF">
      <w:pPr>
        <w:pStyle w:val="Heading2"/>
      </w:pPr>
      <w:r>
        <w:rPr>
          <w:b/>
        </w:rPr>
        <w:t>Quorum</w:t>
      </w:r>
      <w:r>
        <w:t xml:space="preserve">.  At all meetings of stockholders, except where otherwise provided by statute or by </w:t>
      </w:r>
      <w:r w:rsidRPr="00EA17CB" w:rsidR="00EA17CB">
        <w:t xml:space="preserve">the corporation’s </w:t>
      </w:r>
      <w:r>
        <w:t>Certificate of Incorporation, or by these Bylaws, the presence, in person, by remote communication, if applicable, or by proxy duly authorized, of the holders of a</w:t>
      </w:r>
      <w:r w:rsidR="00064E72">
        <w:t xml:space="preserve">t least one-third </w:t>
      </w:r>
      <w:r>
        <w:t>of the outstanding shares of stock entitled to vote shall constitute a quorum for the transaction of business.  In the absence of a quorum, any meeting of stockholders may be adjourned, from time to time, either by the chairperson of the meeting or by vote of the holders of a</w:t>
      </w:r>
      <w:r w:rsidR="00064E72">
        <w:t>t least one-third o</w:t>
      </w:r>
      <w:r>
        <w:t xml:space="preserve">f the shares represented thereat, but no other business shall be transacted at such meeting.  The stockholders present at a duly called or convened meeting, at which a quorum is present, may continue to transact business until adjournment, notwithstanding the withdrawal of enough stockholders to leave less than a quorum.  </w:t>
      </w:r>
    </w:p>
    <w:p w:rsidR="002C0829" w:rsidP="00EA17CB" w:rsidRDefault="000973AF">
      <w:pPr>
        <w:pStyle w:val="Heading2"/>
      </w:pPr>
      <w:r>
        <w:rPr>
          <w:b/>
        </w:rPr>
        <w:t>Stockholder Action</w:t>
      </w:r>
      <w:r>
        <w:t xml:space="preserve">.  Except as otherwise provided by statute or by applicable stock exchange rules, or by </w:t>
      </w:r>
      <w:r w:rsidRPr="00EA17CB" w:rsidR="00EA17CB">
        <w:t>the corporation’s</w:t>
      </w:r>
      <w:r w:rsidRPr="00EA17CB">
        <w:t xml:space="preserve"> </w:t>
      </w:r>
      <w:r>
        <w:t xml:space="preserve">Certificate of Incorporation or these Bylaws, in all matters other than the election of directors, the affirmative vote of the majority of the shares present in person, by remote communication, if applicable, or represented by proxy at the meeting and entitled to vote generally on the subject matter shall be the act of the stockholders.  A proxy shall be valid if such stockholder duly authorizes the person or persons to act for such stockholder, including in accordance with Section 212(c) of the DGCL.  Except as otherwise provided by statute, </w:t>
      </w:r>
      <w:r w:rsidRPr="00EA17CB" w:rsidR="00EA17CB">
        <w:t>the corporation’s</w:t>
      </w:r>
      <w:r w:rsidRPr="00EA17CB">
        <w:t xml:space="preserve"> </w:t>
      </w:r>
      <w:r>
        <w:t xml:space="preserve">Certificate of Incorporation or these Bylaws, directors shall be elected by a plurality of the votes of the shares present in person, by remote communication, if applicable, or represented by proxy at the meeting and entitled to vote generally on the election of directors.  Where a separate vote by a class or classes or series is required, except where otherwise provided by statute, by applicable stock exchange rules or by </w:t>
      </w:r>
      <w:r w:rsidRPr="00EA17CB" w:rsidR="00EA17CB">
        <w:t>the corporation’s</w:t>
      </w:r>
      <w:r w:rsidRPr="00EA17CB">
        <w:t xml:space="preserve"> </w:t>
      </w:r>
      <w:r>
        <w:t xml:space="preserve">Certificate of Incorporation or these Bylaws, </w:t>
      </w:r>
      <w:r w:rsidRPr="00186BCC" w:rsidR="00EA17CB">
        <w:t>one-third</w:t>
      </w:r>
      <w:r w:rsidR="00EA17CB">
        <w:t xml:space="preserve"> </w:t>
      </w:r>
      <w:r>
        <w:t xml:space="preserve">of the outstanding shares of such class or classes or series, present in person, by remote communication, if applicable, or represented by proxy duly authorized, shall constitute a quorum entitled to take action with respect to that vote on that matter.  Except where otherwise provided by statute, by applicable stock exchange rules or by </w:t>
      </w:r>
      <w:r w:rsidRPr="00EA17CB" w:rsidR="00EA17CB">
        <w:t>the corporation’s</w:t>
      </w:r>
      <w:r w:rsidRPr="00EA17CB">
        <w:t xml:space="preserve"> </w:t>
      </w:r>
      <w:r>
        <w:t xml:space="preserve">Certificate of Incorporation or these Bylaws, the affirmative vote of the majority (plurality, in the case of the election of directors) of shares of such class or classes or series present in person, by remote communication, if applicable, or represented by proxy at the meeting shall be the act of such class or classes or series.  </w:t>
      </w:r>
    </w:p>
    <w:p w:rsidR="002C0829" w:rsidRDefault="000973AF">
      <w:pPr>
        <w:pStyle w:val="Heading2"/>
      </w:pPr>
      <w:r>
        <w:rPr>
          <w:b/>
        </w:rPr>
        <w:t>Adjournment and Notice of Adjourned Meetings</w:t>
      </w:r>
      <w:r>
        <w:t xml:space="preserve">.  Any meeting of stockholders, whether annual or special, may be adjourned from time to time either by the chairperson of the meeting or by the vote of the holders of a majority of the shares present in person, by remote communication, if applicable, or represented by proxy at the meeting.  When a meeting is adjourned to another time or place, if any, notice need not be given of the adjourned meeting if the time and place, if any, thereof are announced at the meeting at which the adjournment is taken.  At the adjourned meeting, the corporation may transact any business that might have been transacted at the original meeting.  If the adjournment is for more than thirty (30) days or if after the adjournment a new record date is fixed for the adjourned meeting, a notice of the adjourned meeting shall be given to each stockholder of record entitled to vote at the meeting.  </w:t>
      </w:r>
    </w:p>
    <w:p w:rsidR="002C0829" w:rsidP="00B56212" w:rsidRDefault="000973AF">
      <w:pPr>
        <w:pStyle w:val="Heading2"/>
      </w:pPr>
      <w:r>
        <w:rPr>
          <w:b/>
        </w:rPr>
        <w:lastRenderedPageBreak/>
        <w:t>Voting Rights</w:t>
      </w:r>
      <w:r>
        <w:t xml:space="preserve">.  The number of votes a stockholder may have, if any, is set forth in </w:t>
      </w:r>
      <w:r w:rsidRPr="00B56212" w:rsidR="00B56212">
        <w:t>the corporation’s</w:t>
      </w:r>
      <w:r w:rsidRPr="00B56212">
        <w:t xml:space="preserve"> </w:t>
      </w:r>
      <w:r>
        <w:t xml:space="preserve">Certificate of Incorporation.  For the purpose of determining those stockholders entitled to vote at any meeting of the stockholders, except as otherwise provided by law, only persons in whose names shares stand on the stock records of the corporation on the record date, as provided in Section 13 of these Bylaws, shall be entitled to vote at any meeting of stockholders.  Every person entitled to vote shall have the right to do so either in person, by remote communication, if applicable, or by an agent or agents authorized by a proxy granted in accordance with Delaware law.  An agent so appointed need not be a stockholder.  No proxy shall be voted after three (3) years from its date of creation unless the proxy provides for a longer period.  </w:t>
      </w:r>
    </w:p>
    <w:p w:rsidR="002C0829" w:rsidRDefault="000973AF">
      <w:pPr>
        <w:pStyle w:val="Heading2"/>
      </w:pPr>
      <w:r>
        <w:rPr>
          <w:b/>
        </w:rPr>
        <w:t>Joint Owners of Stock</w:t>
      </w:r>
      <w:r>
        <w:t xml:space="preserve">.  If shares or other securities having voting power stand of record in the names of two (2) or more persons, whether fiduciaries, members of a partnership, joint tenants, tenants in common, tenants by the entirety, or otherwise, or if two (2) or more persons have the same fiduciary relationship respecting the same shares, unless the Secretary is given written notice to the contrary and is furnished with a copy of the instrument or order appointing them or creating the relationship wherein it is so provided, their acts with respect to voting shall have the following effect: (a) if only one (1) votes, his or her act binds all; (b) if more than one (1) votes, the act of the majority so voting binds all; (c) if more than one (1) votes, but the vote is evenly split on any particular matter, each faction may vote the securities in question proportionally, or may apply to the Delaware Court of Chancery for relief as provided in the DGCL, Section 217(b).  If the instrument filed with the Secretary shows that any such tenancy is held in unequal interests, a majority or even-split for the purpose of subsection (c) shall be a majority or even-split in interest.  </w:t>
      </w:r>
    </w:p>
    <w:p w:rsidR="002C0829" w:rsidRDefault="000973AF">
      <w:pPr>
        <w:pStyle w:val="Heading2"/>
      </w:pPr>
      <w:r>
        <w:rPr>
          <w:b/>
        </w:rPr>
        <w:t>List of Stockholders</w:t>
      </w:r>
      <w:r>
        <w:t xml:space="preserve">.  The Secretary shall prepare and make, at least ten (10) days before every meeting of stockholders, a complete list of the stockholders entitled to vote at said meeting, arranged in alphabetical order, showing the address of each stockholder and the number of shares registered in the name of each stockholder.  The list of stockholders may be as of a specific record date, fixed pursuant to Section 41 of these Bylaws.  Such list shall be open to the examination of any stockholder, for any purpose germane to the meeting, (a) on a reasonably accessible electronic network, provided that the information required to gain access to such list is provided with the notice of the meeting, or (b) during ordinary business hours, at the principal place of business of the corporation.  In the event that the corporation determines to make the list available on an electronic network, the corporation may take reasonable steps to ensure that such information is available only to stockholders of the corporation.  The list shall be open to examination of any stockholder during the time of the meeting as provided by law.  </w:t>
      </w:r>
    </w:p>
    <w:p w:rsidR="002C0829" w:rsidRDefault="000973AF">
      <w:pPr>
        <w:pStyle w:val="Heading2"/>
      </w:pPr>
      <w:r>
        <w:rPr>
          <w:b/>
        </w:rPr>
        <w:t>Action Without Meeting</w:t>
      </w:r>
      <w:r>
        <w:t xml:space="preserve">.  No action shall be taken by the stockholders except at an annual or special meeting of stockholders called in accordance with these Bylaws, and no action shall be taken by the stockholders by written consent or by electronic transmission.  </w:t>
      </w:r>
    </w:p>
    <w:p w:rsidR="002C0829" w:rsidRDefault="000973AF">
      <w:pPr>
        <w:pStyle w:val="Heading2"/>
      </w:pPr>
      <w:r>
        <w:rPr>
          <w:b/>
        </w:rPr>
        <w:t>Organization</w:t>
      </w:r>
      <w:r>
        <w:t xml:space="preserve">.  </w:t>
      </w:r>
    </w:p>
    <w:p w:rsidR="002C0829" w:rsidRDefault="000973AF">
      <w:pPr>
        <w:pStyle w:val="Heading3"/>
      </w:pPr>
      <w:r>
        <w:t xml:space="preserve">At every meeting of stockholders, the Chairperson of the Board of Directors, or, if a Chairperson has not been appointed or is absent, the Chief Executive Officer, or, if the Chief Executive Officer is absent, the President, or, if the President is absent, a chairperson of the meeting chosen by a majority in interest of the stockholders entitled to vote, present in person, by </w:t>
      </w:r>
      <w:r>
        <w:lastRenderedPageBreak/>
        <w:t xml:space="preserve">remote communication, if applicable, or by proxy, shall act as chairperson.  The Chairperson of the Board may appoint the Chief Executive Officer as chairperson of the meeting.  The Secretary, or, in his or her absence, an Assistant Secretary directed to do so by the chairperson of the meeting, shall act as secretary of the meeting.  </w:t>
      </w:r>
    </w:p>
    <w:p w:rsidR="002C0829" w:rsidRDefault="000973AF">
      <w:pPr>
        <w:pStyle w:val="Heading3"/>
      </w:pPr>
      <w:r>
        <w:t xml:space="preserve">The Board of Directors of the corporation shall be entitled to make such rules or regulations for the conduct of meetings of stockholders as it shall deem necessary, appropriate or convenient.  Subject to such rules and regulations of the Board of Directors, if any, the chairperson of the meeting shall have the right and authority to prescribe such rules, regulations and procedures and to do all such acts as, in the judgment of such chairperson, are necessary, appropriate or convenient for the proper conduct of the meeting, including, without limitation, establishing an agenda or order of business for the meeting, rules and procedures for maintaining order at the meeting and the safety of those present, limitations on participation in such meeting to stockholders of record of the corporation and their duly authorized and constituted proxies and such other persons as the chairperson shall permit, restrictions on entry to the meeting after the time fixed for the commencement thereof, limitations on the time allotted to questions or comments by participants and regulation of the opening and closing of the polls for balloting on matters which are to be voted on by ballot.  The date and time of the opening and closing of the polls for each matter upon which the stockholders will vote at the meeting shall be announced at the meeting.  Unless and to the extent determined by the Board of Directors or the chairperson of the meeting, meetings of stockholders shall not be required to be held in accordance with rules of parliamentary procedure.  </w:t>
      </w:r>
    </w:p>
    <w:p w:rsidR="002C0829" w:rsidRDefault="000973AF">
      <w:pPr>
        <w:pStyle w:val="Heading1"/>
      </w:pPr>
      <w:r>
        <w:br/>
        <w:t>DIRECTORS</w:t>
      </w:r>
    </w:p>
    <w:p w:rsidR="002C0829" w:rsidP="00AC1528" w:rsidRDefault="000973AF">
      <w:pPr>
        <w:pStyle w:val="Heading2"/>
      </w:pPr>
      <w:r>
        <w:rPr>
          <w:b/>
        </w:rPr>
        <w:t>Number and Term of Office</w:t>
      </w:r>
      <w:r>
        <w:t xml:space="preserve">.  The authorized number of directors of the corporation shall be fixed in accordance with </w:t>
      </w:r>
      <w:r w:rsidRPr="00AC1528" w:rsidR="00AC1528">
        <w:t>the corporation’s</w:t>
      </w:r>
      <w:r w:rsidRPr="00AC1528">
        <w:t xml:space="preserve"> </w:t>
      </w:r>
      <w:r>
        <w:t xml:space="preserve">Certificate of Incorporation.  Directors need not be stockholders unless so required by </w:t>
      </w:r>
      <w:r w:rsidRPr="00AC1528" w:rsidR="00AC1528">
        <w:t>the corporation’s</w:t>
      </w:r>
      <w:r w:rsidRPr="00AC1528">
        <w:t xml:space="preserve"> </w:t>
      </w:r>
      <w:r>
        <w:t xml:space="preserve">Certificate of Incorporation.  If for any cause, the directors shall not have been elected at an annual meeting, they may be elected as soon thereafter as convenient at a special meeting of the stockholders called for that purpose in the manner provided in these Bylaws.  </w:t>
      </w:r>
    </w:p>
    <w:p w:rsidR="002C0829" w:rsidRDefault="000973AF">
      <w:pPr>
        <w:pStyle w:val="Heading2"/>
      </w:pPr>
      <w:r>
        <w:rPr>
          <w:b/>
        </w:rPr>
        <w:t>Powers</w:t>
      </w:r>
      <w:r>
        <w:t xml:space="preserve">.  The business and affairs of the corporation shall be managed by or under the direction of the Board of Directors, except as may be otherwise provided by statute or by the Certificate of Incorporation.  </w:t>
      </w:r>
    </w:p>
    <w:p w:rsidR="002C0829" w:rsidRDefault="000973AF">
      <w:pPr>
        <w:pStyle w:val="Heading2"/>
      </w:pPr>
      <w:r>
        <w:rPr>
          <w:b/>
        </w:rPr>
        <w:t>Classes of Directors</w:t>
      </w:r>
      <w:r>
        <w:t xml:space="preserve">.  Subject to the rights of the holders of any series of Preferred Stock to elect additional directors under specified circumstances, the directors shall be divided into three classes designated as Class I, Class II and Class III, respectively.  The Board of Directors is authorized to assign members of the Board of Directors already in office to such classes at the time the classification becomes effective.  At the first annual meeting of stockholders following the initial classification of the Board of Directors, the term of office of the Class I directors shall expire and Class I directors shall be elected for a full term of three years.  At the second annual meeting of stockholders following such initial classification, the term of office of the Class II directors shall expire and Class II directors shall be elected for a full term of three years.  At the third annual </w:t>
      </w:r>
      <w:r>
        <w:lastRenderedPageBreak/>
        <w:t xml:space="preserve">meeting of stockholders following such initial classification, the term of office of the Class III directors shall expire and Class III directors shall be elected for a full term of three years.  At each succeeding annual meeting of stockholders, directors shall be elected for a full term of three years to succeed the directors of the class whose terms expire at such annual meeting.  </w:t>
      </w:r>
    </w:p>
    <w:p w:rsidR="002C0829" w:rsidRDefault="000973AF">
      <w:pPr>
        <w:pStyle w:val="1st05Sgl"/>
      </w:pPr>
      <w:r>
        <w:t xml:space="preserve">Notwithstanding the foregoing provisions of this section, each director shall serve until his or her successor is duly elected and qualified or until his or her earlier death, resignation or removal.  No decrease in the number of directors constituting the Board of Directors shall shorten the term of any incumbent director.  </w:t>
      </w:r>
    </w:p>
    <w:p w:rsidR="002C0829" w:rsidP="00D313BC" w:rsidRDefault="000973AF">
      <w:pPr>
        <w:pStyle w:val="Heading2"/>
      </w:pPr>
      <w:r>
        <w:rPr>
          <w:b/>
        </w:rPr>
        <w:t>Vacancies</w:t>
      </w:r>
      <w:r>
        <w:t xml:space="preserve">.  Unless otherwise provided in </w:t>
      </w:r>
      <w:r w:rsidRPr="00D313BC" w:rsidR="00D313BC">
        <w:t>the corporation’s</w:t>
      </w:r>
      <w:r w:rsidRPr="00D313BC">
        <w:t xml:space="preserve"> </w:t>
      </w:r>
      <w:r>
        <w:t>Certificate of Incorporation, and subject to the rights of the holders of any series of Preferred Stock or as otherwise provided by applicable law, any vacancies on the Board of Directors resulting from death, resignation, disqualification, removal or other causes and any newly created directorships resulting from any increase in the number of directors shall, unless the Board of Directors determines by resolution that any such vacancies or newly created directorships shall be filled by stockholders, be filled only by the affirmative vote of a majority of the directors then in office, even with less than a quorum of the Board of Directors, or by a sole remaining director, and not by the stockholders, provided, however, that whenever the holders of any class or classes of stock or series thereof are entitled to elect one or more directors by the provisions of the Certificate of Incorporation, vacancies and newly created directorships subject to such class or series election rights shall, unless the Board of Directors determines by resolution that any such vacancies or newly created directorships shall be filled by stockholders, be filled by a majority of the directors elected by such class or classes or series thereof then in office, or by a sole remaining director so elected, and not by the stockholders.  Any director elected in accordance with the preceding sentence shall hold office for the remainder of the full term of the director for which the vacancy was created or occurred and until such director’s successor shall have been elected and qualified.  A vacancy in the Board of Directors shall be deemed to exist under th</w:t>
      </w:r>
      <w:r w:rsidR="00D313BC">
        <w:t>ese</w:t>
      </w:r>
      <w:r>
        <w:t xml:space="preserve"> Bylaw in the case of the death, removal or resignation of any director.  </w:t>
      </w:r>
    </w:p>
    <w:p w:rsidR="002C0829" w:rsidRDefault="000973AF">
      <w:pPr>
        <w:pStyle w:val="Heading2"/>
      </w:pPr>
      <w:r>
        <w:rPr>
          <w:b/>
        </w:rPr>
        <w:t>Resignation</w:t>
      </w:r>
      <w:r>
        <w:t xml:space="preserve">.  Any director may resign at any time by delivering his or her notice in writing or by electronic transmission to the Secretary, such resignation to specify whether it will be effective at a particular time.  If no such specification is made, the Secretary, in his or her discretion, may either (a) require confirmation from the director prior to deeming the resignation effective, in which case the resignation will be deemed effective upon receipt of such confirmation, or (b) deem the resignation effective at the time of delivery of the resignation to the Secretary.  When one or more directors shall resign from the Board of Directors, effective at a future date, a majority of the directors then in office, including those who have so resigned, shall have power to fill such vacancy or vacancies, the vote thereon to take effect when such resignation or resignations shall become effective, and each director so chosen shall hold office for the unexpired portion of the term of the director whose place shall be vacated and until his successor shall have been duly elected and qualified.  </w:t>
      </w:r>
    </w:p>
    <w:p w:rsidR="002C0829" w:rsidP="00D313BC" w:rsidRDefault="000973AF">
      <w:pPr>
        <w:pStyle w:val="Heading2"/>
        <w:keepNext/>
      </w:pPr>
      <w:r>
        <w:rPr>
          <w:b/>
        </w:rPr>
        <w:lastRenderedPageBreak/>
        <w:t>Removal</w:t>
      </w:r>
      <w:r>
        <w:t xml:space="preserve">.  </w:t>
      </w:r>
    </w:p>
    <w:p w:rsidR="002C0829" w:rsidP="00D313BC" w:rsidRDefault="000973AF">
      <w:pPr>
        <w:pStyle w:val="Heading3"/>
        <w:keepNext/>
      </w:pPr>
      <w:r>
        <w:t xml:space="preserve">Subject to the rights of holders of any series of Preferred Stock to elect additional directors under specified circumstances, neither the Board of Directors nor any individual director may be removed without cause.  </w:t>
      </w:r>
    </w:p>
    <w:p w:rsidR="002C0829" w:rsidRDefault="000973AF">
      <w:pPr>
        <w:pStyle w:val="Heading3"/>
      </w:pPr>
      <w:r>
        <w:t xml:space="preserve">Subject to any limitation imposed by applicable law, any individual director or directors may only be removed from office with cause by the affirmative vote of the holders of at least sixty-six and two-thirds percent (66 2/3%) of the voting power of all then outstanding shares of capital stock of the corporation entitled to vote generally at an election of directors, voting together as a single class.  </w:t>
      </w:r>
    </w:p>
    <w:p w:rsidR="002C0829" w:rsidRDefault="000973AF">
      <w:pPr>
        <w:pStyle w:val="Heading2"/>
        <w:rPr>
          <w:b/>
        </w:rPr>
      </w:pPr>
      <w:r>
        <w:rPr>
          <w:b/>
        </w:rPr>
        <w:t>Meetings</w:t>
      </w:r>
    </w:p>
    <w:p w:rsidR="002C0829" w:rsidP="00D313BC" w:rsidRDefault="000973AF">
      <w:pPr>
        <w:pStyle w:val="Heading3"/>
      </w:pPr>
      <w:r>
        <w:rPr>
          <w:b/>
        </w:rPr>
        <w:t>Regular Meetings</w:t>
      </w:r>
      <w:r>
        <w:t xml:space="preserve">.  Unless otherwise restricted by </w:t>
      </w:r>
      <w:r w:rsidRPr="00D313BC" w:rsidR="00D313BC">
        <w:t>the corporation’s</w:t>
      </w:r>
      <w:r w:rsidRPr="00D313BC">
        <w:t xml:space="preserve"> </w:t>
      </w:r>
      <w:r>
        <w:t xml:space="preserve">Certificate of Incorporation, regular meetings of the Board of Directors may be held at any time or date and at any place within or without the State of Delaware which has been designated by the Board of Directors and publicized among all directors, either orally or in writing, by telephone, including a voice-messaging system, or by any other system designed to record and communicate messages, including facsimile, telegraph or telex, or by electronic mail or other electronic means.  No further notice shall be required for regular meetings of the Board of Directors.  </w:t>
      </w:r>
    </w:p>
    <w:p w:rsidR="002C0829" w:rsidP="00D313BC" w:rsidRDefault="000973AF">
      <w:pPr>
        <w:pStyle w:val="Heading3"/>
      </w:pPr>
      <w:r>
        <w:rPr>
          <w:b/>
        </w:rPr>
        <w:t>Special Meetings</w:t>
      </w:r>
      <w:r>
        <w:t xml:space="preserve">.  Unless otherwise restricted by </w:t>
      </w:r>
      <w:r w:rsidRPr="00D313BC" w:rsidR="00D313BC">
        <w:t>the corporation’s</w:t>
      </w:r>
      <w:r w:rsidRPr="00D313BC">
        <w:t xml:space="preserve"> </w:t>
      </w:r>
      <w:r>
        <w:t xml:space="preserve">Certificate of Incorporation, special meetings of the Board of Directors may be held at any time and place within or without the State of Delaware whenever called by the Chairperson of the Board, the Chief Executive Officer or a majority of the authorized number of directors.  </w:t>
      </w:r>
    </w:p>
    <w:p w:rsidR="002C0829" w:rsidRDefault="000973AF">
      <w:pPr>
        <w:pStyle w:val="Heading3"/>
      </w:pPr>
      <w:r>
        <w:rPr>
          <w:b/>
        </w:rPr>
        <w:t>Meetings by Electronic Communications Equipment</w:t>
      </w:r>
      <w:r>
        <w:t xml:space="preserve">.  Any member of the Board of Directors, or of any committee thereof, may participate in a meeting by means of conference telephone or other communications equipment by means of which all persons participating in the meeting can hear each other, and participation in a meeting by such means shall constitute presence in person at such meeting.  </w:t>
      </w:r>
    </w:p>
    <w:p w:rsidR="002C0829" w:rsidRDefault="000973AF">
      <w:pPr>
        <w:pStyle w:val="Heading3"/>
      </w:pPr>
      <w:r>
        <w:rPr>
          <w:b/>
        </w:rPr>
        <w:t>Notice of Special Meetings</w:t>
      </w:r>
      <w:r>
        <w:t xml:space="preserve">.  Notice of the time and place of all special meetings of the Board of Directors shall be communicated to all directors orally or in writing, by telephone, including a voice messaging system, or by any other system or technology designed to record and communicate messages, including facsimile, telegraph or telex, or by electronic mail or other electronic means, at least twenty-four (24) hours before the date and time of the meeting.  If notice is sent by US mail, it shall be sent by first class mail, postage prepaid at least three (3) days before the date of the meeting.  Notice of any meeting may be waived in writing or by electronic transmission at any time before or after the meeting and will be waived by any director by attendance thereat, except when the director attends the meeting for the express purpose of objecting, at the beginning of the meeting, to the transaction of any business because the meeting is not lawfully called or convened.  </w:t>
      </w:r>
    </w:p>
    <w:p w:rsidR="002C0829" w:rsidRDefault="000973AF">
      <w:pPr>
        <w:pStyle w:val="Heading3"/>
      </w:pPr>
      <w:r>
        <w:rPr>
          <w:b/>
        </w:rPr>
        <w:t>Waiver of Notice</w:t>
      </w:r>
      <w:r>
        <w:t xml:space="preserve">.  The transaction of all business at any meeting of the Board of Directors, or any committee thereof, however called or noticed, or wherever held, shall be as valid </w:t>
      </w:r>
      <w:r>
        <w:lastRenderedPageBreak/>
        <w:t xml:space="preserve">as though it had been transacted at a meeting duly held after regular call and notice, if a quorum be present and if, either before or after the meeting, each of the directors not present who did not receive notice shall sign a written waiver of notice or shall waive notice by electronic transmission.  All such waivers shall be filed with the corporate records or made a part of the minutes of the meeting.  </w:t>
      </w:r>
    </w:p>
    <w:p w:rsidR="002C0829" w:rsidRDefault="000973AF">
      <w:pPr>
        <w:pStyle w:val="Heading2"/>
      </w:pPr>
      <w:r>
        <w:rPr>
          <w:b/>
        </w:rPr>
        <w:t>Quorum and Voting</w:t>
      </w:r>
      <w:r>
        <w:t xml:space="preserve">.  </w:t>
      </w:r>
    </w:p>
    <w:p w:rsidR="002C0829" w:rsidP="00D313BC" w:rsidRDefault="000973AF">
      <w:pPr>
        <w:pStyle w:val="Heading3"/>
      </w:pPr>
      <w:r>
        <w:t xml:space="preserve">Unless </w:t>
      </w:r>
      <w:r w:rsidRPr="00D313BC" w:rsidR="00D313BC">
        <w:t>the corporation’s</w:t>
      </w:r>
      <w:r w:rsidRPr="00D313BC">
        <w:t xml:space="preserve"> </w:t>
      </w:r>
      <w:r>
        <w:t xml:space="preserve">Certificate of Incorporation requires a greater number, and except with respect to questions related to indemnification arising under Section 47 for which a quorum shall be </w:t>
      </w:r>
      <w:r w:rsidR="00064E72">
        <w:t>a majority</w:t>
      </w:r>
      <w:r>
        <w:t xml:space="preserve"> of the exact number of directors fixed from time to time, a quorum of the Board of Directors shall consist of a majority of the exact number of directors fixed from time to time by the Board of Directors in accordance with the Certificate of Incorporation; provided, however, at any meeting whether a quorum be present or otherwise, a majority of the directors present may adjourn from time to time until the time fixed for the next regular meeting of the Board of Directors, without notice other than by announcement at the meeting.  </w:t>
      </w:r>
    </w:p>
    <w:p w:rsidR="002C0829" w:rsidP="00D313BC" w:rsidRDefault="000973AF">
      <w:pPr>
        <w:pStyle w:val="Heading3"/>
      </w:pPr>
      <w:r>
        <w:t xml:space="preserve">At each meeting of the Board of Directors at which a quorum is present, all questions and business shall be determined and all actions made by the affirmative vote of a majority of the directors present, unless a different vote be required by law, </w:t>
      </w:r>
      <w:r w:rsidRPr="00D313BC" w:rsidR="00D313BC">
        <w:t>the corporation’s</w:t>
      </w:r>
      <w:r w:rsidRPr="00D313BC">
        <w:t xml:space="preserve"> </w:t>
      </w:r>
      <w:r>
        <w:t xml:space="preserve">Certificate of Incorporation or these Bylaws.  </w:t>
      </w:r>
    </w:p>
    <w:p w:rsidR="002C0829" w:rsidP="00D313BC" w:rsidRDefault="000973AF">
      <w:pPr>
        <w:pStyle w:val="Heading2"/>
      </w:pPr>
      <w:r>
        <w:rPr>
          <w:b/>
        </w:rPr>
        <w:t>Action Without Meeting</w:t>
      </w:r>
      <w:r>
        <w:t xml:space="preserve">.  Unless otherwise restricted by </w:t>
      </w:r>
      <w:r w:rsidRPr="00D313BC" w:rsidR="00D313BC">
        <w:t>the corporation’s</w:t>
      </w:r>
      <w:r w:rsidRPr="00D313BC">
        <w:t xml:space="preserve"> </w:t>
      </w:r>
      <w:r>
        <w:t xml:space="preserve">Certificate of Incorporation or these Bylaws, any action required or permitted to be taken at any meeting of the Board of Directors or of any committee thereof may be taken without a meeting, if all members then in office of the Board of Directors or committee, as the case may be, consent thereto in writing or by electronic transmission, and such writing or writings or transmission or transmissions are filed with the minutes of proceedings of the Board of Directors or committee.  Such filing shall be in paper form if the minutes are maintained in paper form and shall be in electronic form if the minutes are maintained in electronic form.  </w:t>
      </w:r>
    </w:p>
    <w:p w:rsidR="002C0829" w:rsidP="00064E72" w:rsidRDefault="000973AF">
      <w:pPr>
        <w:pStyle w:val="Heading2"/>
      </w:pPr>
      <w:r>
        <w:rPr>
          <w:b/>
        </w:rPr>
        <w:t>Fees and Compensation</w:t>
      </w:r>
      <w:r>
        <w:t xml:space="preserve">.  Subject to the Listing Rules, </w:t>
      </w:r>
      <w:r w:rsidR="00D313BC">
        <w:t>d</w:t>
      </w:r>
      <w:r>
        <w:t xml:space="preserve">irectors shall be entitled to such compensation for their services as may be approved by the Board of Directors, including, if so approved, by resolution of the Board of Directors, a fixed sum and expenses of attendance, if any, for attendance at each regular or special meeting of the Board of Directors and at any meeting of a committee of the Board of Directors.  Nothing herein contained shall be construed to preclude any director from serving the corporation in any other capacity as an officer, agent, employee, or otherwise and receiving compensation therefor.  </w:t>
      </w:r>
      <w:r w:rsidR="00064E72">
        <w:t xml:space="preserve">In these Bylaws, </w:t>
      </w:r>
      <w:r w:rsidRPr="00064E72" w:rsidR="00064E72">
        <w:t>“</w:t>
      </w:r>
      <w:r w:rsidRPr="00064E72" w:rsidR="00064E72">
        <w:rPr>
          <w:u w:val="single"/>
        </w:rPr>
        <w:t>Listing Rules</w:t>
      </w:r>
      <w:r w:rsidRPr="00064E72" w:rsidR="00064E72">
        <w:t>”</w:t>
      </w:r>
      <w:r w:rsidR="00064E72">
        <w:t xml:space="preserve"> shall mean the Listing Rules of ASX and any other rules of ASX which are applicable while the corporation is admitted to the Official List of ASX, each as amended or replaced from time to time, except to the extent of any express written waiver by ASX.</w:t>
      </w:r>
    </w:p>
    <w:p w:rsidR="002C0829" w:rsidRDefault="000973AF">
      <w:pPr>
        <w:pStyle w:val="Heading2"/>
      </w:pPr>
      <w:r>
        <w:rPr>
          <w:b/>
        </w:rPr>
        <w:t>Committees</w:t>
      </w:r>
      <w:r>
        <w:t xml:space="preserve">.  </w:t>
      </w:r>
    </w:p>
    <w:p w:rsidR="002C0829" w:rsidRDefault="000973AF">
      <w:pPr>
        <w:pStyle w:val="Heading3"/>
      </w:pPr>
      <w:r>
        <w:rPr>
          <w:b/>
        </w:rPr>
        <w:t>Executive Committee</w:t>
      </w:r>
      <w:r>
        <w:t xml:space="preserve">.  The Board of Directors may appoint an Executive Committee to consist of one (1) or more members of the Board of Directors.  The Executive Committee, to the extent permitted by law and provided in the resolution of the Board of Directors, </w:t>
      </w:r>
      <w:r>
        <w:lastRenderedPageBreak/>
        <w:t xml:space="preserve">shall have and may exercise all the powers and authority of the Board of Directors in the management of the business and affairs of the corporation, and may authorize the seal of the corporation to be affixed to all papers which may require it; but no such committee shall have the power or authority in reference to (i) approving or adopting, or recommending to the stockholders, any action or matter (other than the election or removal of directors) expressly required by the DGCL to be submitted to stockholders for approval, or (ii) adopting, amending or repealing any bylaw of the corporation.  </w:t>
      </w:r>
    </w:p>
    <w:p w:rsidR="002C0829" w:rsidRDefault="000973AF">
      <w:pPr>
        <w:pStyle w:val="Heading3"/>
      </w:pPr>
      <w:r>
        <w:rPr>
          <w:b/>
        </w:rPr>
        <w:t>Other Committees</w:t>
      </w:r>
      <w:r>
        <w:t xml:space="preserve">.  The Board of Directors may, from time to time, appoint such other committees as may be permitted by law.  Such other committees appointed by the Board of Directors shall consist of one (1) or more members of the Board of Directors and shall have and may exercise such powers and authority and perform such duties of the Board of Directors in the management of the business and affairs of the corporation as may be prescribed by the Board of Directors resolution or resolutions creating such committees, but in no event shall any such committee have the powers denied to the Executive Committee in these Bylaws.  </w:t>
      </w:r>
    </w:p>
    <w:p w:rsidR="002C0829" w:rsidRDefault="000973AF">
      <w:pPr>
        <w:pStyle w:val="Heading3"/>
      </w:pPr>
      <w:r>
        <w:rPr>
          <w:b/>
        </w:rPr>
        <w:t>Membership</w:t>
      </w:r>
      <w:r>
        <w:t>.  The Board of Directors, subject to any requirements of any outstanding series of Preferred Stock and the provisions of subsections (a) or (b) of this Section</w:t>
      </w:r>
      <w:r w:rsidR="00D313BC">
        <w:t> </w:t>
      </w:r>
      <w:r>
        <w:t xml:space="preserve">26 may at any time increase or decrease the number of members of a committee or terminate the existence of a committee.  The membership of a committee member shall terminate on the date of his death or voluntary resignation from the committee or from the Board of Directors.  The Board of Directors may at any time for any reason remove any individual committee member and the Board of Directors may fill any committee vacancy created by death, resignation, removal or increase in the number of members of the committee.  The Board of Directors may designate one or more directors as alternate members of any committee, who may replace any absent or disqualified member at any meeting of the committee, and, in addition, in the absence or disqualification of any member of a committee, the member or members thereof present at any meeting and not disqualified from voting, whether or not he or they constitute a quorum, may unanimously appoint another member of the Board of Directors to act at the meeting in the place of any such absent or disqualified member.  </w:t>
      </w:r>
    </w:p>
    <w:p w:rsidR="002C0829" w:rsidRDefault="000973AF">
      <w:pPr>
        <w:pStyle w:val="Heading3"/>
      </w:pPr>
      <w:r>
        <w:rPr>
          <w:b/>
        </w:rPr>
        <w:t>Meetings</w:t>
      </w:r>
      <w:r>
        <w:t>.  Unless the Board of Directors shall otherwise provide, regular meetings of the Executive Committee or any other committee appointed pursuant to this Section 26 shall be held at such times and places as are determined by the Board of Directors, or by any such committee, and when notice thereof has been given to each member of such committee, no further notice of such regular meetings need be given thereafter.  Special meetings of any such committee may be held at any place which has been determined from time to time by such</w:t>
      </w:r>
      <w:r w:rsidR="00D313BC">
        <w:t xml:space="preserve"> </w:t>
      </w:r>
      <w:r>
        <w:t xml:space="preserve">committee, and may be called by any director who is a member of such committee, upon notice to the members of such committee of the time and place of such special meeting given in the manner provided for the giving of notice to members of the Board of Directors of the time and place of special meetings of the Board of Directors.  Notice of any special meeting of any committee may be waived in writing or by electronic transmission at any time before or after the meeting and will be waived by any director by attendance thereat, except when the director attends such special meeting for the express purpose of objecting, at the beginning of the meeting, to the transaction of any business because the meeting is not lawfully called or convened.  Unless otherwise provided by the Board of Directors in the resolutions authorizing the creation of the committee, a majority of the authorized number of members of any such committee shall constitute a quorum for the transaction </w:t>
      </w:r>
      <w:r>
        <w:lastRenderedPageBreak/>
        <w:t xml:space="preserve">of business, and the act of a majority of those present at any meeting at which a quorum is present shall be the act of such committee.  </w:t>
      </w:r>
    </w:p>
    <w:p w:rsidR="002C0829" w:rsidRDefault="000973AF">
      <w:pPr>
        <w:pStyle w:val="Heading2"/>
      </w:pPr>
      <w:r>
        <w:rPr>
          <w:b/>
        </w:rPr>
        <w:t>Duties of Chairperson of the Board of Directors</w:t>
      </w:r>
      <w:r>
        <w:t xml:space="preserve">.  The Chairperson of the Board of Directors, if appointed and when present, shall preside at all meetings of the stockholders and the Board of Directors.  The Chairperson of the Board of Directors shall perform other duties commonly incident to the office and shall also perform such other duties and have such other powers, as the Board of Directors shall designate from time to time.  </w:t>
      </w:r>
    </w:p>
    <w:p w:rsidR="002C0829" w:rsidRDefault="000973AF">
      <w:pPr>
        <w:pStyle w:val="Heading2"/>
      </w:pPr>
      <w:r>
        <w:rPr>
          <w:b/>
        </w:rPr>
        <w:t>Lead Independent Director</w:t>
      </w:r>
      <w:r>
        <w:t>.  The Chairperson of the Board of Directors, or if the Chairperson is not an independent director, one of the independent directors, may be designated by the Board of Directors as lead independent director to serve until replaced by the Board of Directors (the “</w:t>
      </w:r>
      <w:r w:rsidRPr="00D313BC">
        <w:rPr>
          <w:u w:val="single"/>
        </w:rPr>
        <w:t>Lead Independent Director</w:t>
      </w:r>
      <w:r>
        <w:t xml:space="preserve">”).  The Lead Independent Director will: with the Chairperson of the Board of Directors, establish the agenda for regular Board </w:t>
      </w:r>
      <w:r w:rsidR="00D313BC">
        <w:t xml:space="preserve">of Director </w:t>
      </w:r>
      <w:r>
        <w:t>meetings and serve as chairperson of Board of Directors meetings in the absence of the Chairperson of the Board of Directors; establish the agenda for meetings of the independent directors; coordinate with the committee chairs regarding meeting agendas and informational requirements; preside over meetings of the independent directors; preside over any portions of meetings of the Board of Directors at which the evaluation or compensation of the Chief Executive Officer is presented or discussed; preside over any portions of meetings of the Board of Directors at which the performance of the Board of Directors is presented or discussed; and perform such other duties as may be established or delegated by the Chairperson of the Board</w:t>
      </w:r>
      <w:r w:rsidR="00D313BC">
        <w:t xml:space="preserve"> of Directors</w:t>
      </w:r>
      <w:r>
        <w:t xml:space="preserve"> or the Board of Directors.  </w:t>
      </w:r>
    </w:p>
    <w:p w:rsidR="002C0829" w:rsidRDefault="000973AF">
      <w:pPr>
        <w:pStyle w:val="Heading2"/>
      </w:pPr>
      <w:r>
        <w:rPr>
          <w:b/>
        </w:rPr>
        <w:t>Organization</w:t>
      </w:r>
      <w:r>
        <w:t xml:space="preserve">.  At every meeting of the directors, the Chairperson of the Board of Directors, or, if a Chairperson has not been appointed or is absent, the Lead Independent Director, of if the Lead Independent Director is absent, the Chief Executive Officer (if a director), or, if a Chief Executive Officer is absent, the President (if a director), or if the President is absent, the most senior Vice President (if a director), or, in the absence of any such person, a chairperson of the meeting chosen by a majority of the directors present, shall preside over the meeting.  The Secretary, or in his absence, any Assistant Secretary or other officer, director or other person directed to do so by the person presiding over the meeting, shall act as secretary of the meeting.  </w:t>
      </w:r>
    </w:p>
    <w:p w:rsidR="002C0829" w:rsidRDefault="000973AF">
      <w:pPr>
        <w:pStyle w:val="Heading1"/>
      </w:pPr>
      <w:r>
        <w:br/>
        <w:t>OFFICERS</w:t>
      </w:r>
    </w:p>
    <w:p w:rsidR="002C0829" w:rsidRDefault="000973AF">
      <w:pPr>
        <w:pStyle w:val="Heading2"/>
      </w:pPr>
      <w:r>
        <w:rPr>
          <w:b/>
        </w:rPr>
        <w:t>Officers Designated</w:t>
      </w:r>
      <w:r>
        <w:t xml:space="preserve">.  The officers of the corporation shall include, if and when designated by the Board of Directors, the Chairperson, the Chief Executive Officer, the President, one or more Vice Presidents, the Secretary, the Chief Financial Officer and the Treasurer.  The Board of Directors may also appoint one or more Assistant Secretaries and Assistant Treasurers and such other officers and agents with such powers and duties as it shall deem necessary.  The Board of Directors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 of Directors or committee thereof to which the Board of Directors has delegated such responsibility.  </w:t>
      </w:r>
    </w:p>
    <w:p w:rsidR="002C0829" w:rsidP="000973AF" w:rsidRDefault="000973AF">
      <w:pPr>
        <w:pStyle w:val="Heading2"/>
        <w:keepNext/>
      </w:pPr>
      <w:r>
        <w:rPr>
          <w:b/>
        </w:rPr>
        <w:lastRenderedPageBreak/>
        <w:t>Tenure and Duties of Officers</w:t>
      </w:r>
      <w:r>
        <w:t xml:space="preserve">.  </w:t>
      </w:r>
    </w:p>
    <w:p w:rsidR="002C0829" w:rsidP="000973AF" w:rsidRDefault="000973AF">
      <w:pPr>
        <w:pStyle w:val="Heading3"/>
        <w:keepNext/>
      </w:pPr>
      <w:r>
        <w:rPr>
          <w:b/>
        </w:rPr>
        <w:t>General</w:t>
      </w:r>
      <w:r>
        <w:t xml:space="preserve">.  All officers shall hold office at the pleasure of the Board of Directors and until their successors shall have been duly elected and qualified, unless sooner removed.  Any officer elected or appointed by the Board of Directors may be removed at any time by the Board of Directors.  If the office of any officer becomes vacant for any reason, the vacancy may be filled by the Board of Directors.  </w:t>
      </w:r>
    </w:p>
    <w:p w:rsidR="002C0829" w:rsidRDefault="000973AF">
      <w:pPr>
        <w:pStyle w:val="Heading3"/>
      </w:pPr>
      <w:r>
        <w:rPr>
          <w:b/>
        </w:rPr>
        <w:t>Duties of Chief Executive Officer</w:t>
      </w:r>
      <w:r>
        <w:t xml:space="preserve">.  The Chief Executive Officer shall preside at all meetings of the stockholders and at all meetings of the Board of Directors (if a director), unless the Chairperson of the Board of Directors or the Lead Independent Director has been appointed and is present.  Unless an officer has been appointed Chief Executive Officer of the corporation, the President shall be the chief executive officer of the corporation and shall, subject to the control of the Board of Directors, have general supervision, direction and control of the business and officers of the corporation.  To the extent that a Chief Executive Officer has been appointed and no President has been appointed, all references in these Bylaws to the President shall be deemed references to the Chief Executive Officer.  The Chief Executive Officer shall perform other duties commonly incident to the office and shall also perform such other duties and have such other powers, as the Board of Directors shall designate from time to time.  </w:t>
      </w:r>
    </w:p>
    <w:p w:rsidR="002C0829" w:rsidRDefault="000973AF">
      <w:pPr>
        <w:pStyle w:val="Heading3"/>
      </w:pPr>
      <w:r>
        <w:rPr>
          <w:b/>
        </w:rPr>
        <w:t>Duties of President</w:t>
      </w:r>
      <w:r>
        <w:t xml:space="preserve">.  The President shall preside at all meetings of the stockholders and at all meetings of the Board of Directors (if a director), unless the Chairperson of the Board of Directors, the Lead Independent Director, or the Chief Executive Officer has been appointed and is present.  Unless another officer has been appointed Chief Executive Officer of the corporation, the President shall be the chief executive officer of the corporation and shall, subject to the control of the Board of Directors, have general supervision, direction and control of the business and officers of the corporation.  The President shall perform other duties commonly incident to the office and shall also perform such other duties and have such other powers, as the Board of Directors shall designate from time to time.  </w:t>
      </w:r>
    </w:p>
    <w:p w:rsidR="002C0829" w:rsidRDefault="000973AF">
      <w:pPr>
        <w:pStyle w:val="Heading3"/>
      </w:pPr>
      <w:r>
        <w:rPr>
          <w:b/>
        </w:rPr>
        <w:t>Duties of Vice Presidents</w:t>
      </w:r>
      <w:r>
        <w:t xml:space="preserve">.  A Vice President may assume and perform the duties of the President in the absence or disability of the President or whenever the office of President is vacant.  A Vice President shall perform other duties commonly incident to their office and shall also perform such other duties and have such other powers as the Board of Directors or the Chief Executive Officer, or, if the Chief Executive Officer has not been appointed or is absent, the President shall designate from time to time.  </w:t>
      </w:r>
    </w:p>
    <w:p w:rsidR="002C0829" w:rsidRDefault="000973AF">
      <w:pPr>
        <w:pStyle w:val="Heading3"/>
      </w:pPr>
      <w:r>
        <w:rPr>
          <w:b/>
        </w:rPr>
        <w:t>Duties of Secretary</w:t>
      </w:r>
      <w:r>
        <w:t xml:space="preserve">.  The Secretary shall attend all meetings of the stockholders and of the Board of Directors and shall record all acts and proceedings thereof in the minute book of the corporation.  The Secretary shall give notice in conformity with these Bylaws of all meetings of the stockholders and of all meetings of the Board of Directors and any committee thereof requiring notice.  The Secretary shall perform all other duties provided for in these Bylaws and other duties commonly incident to the office and shall also perform such other duties and have such other powers, as the Board of Directors shall designate from time to time.  The Chief Executive Officer, or if no Chief Executive Officer is then serving, the President may direct any Assistant Secretary or other officer to assume and perform the duties of the Secretary in the absence or disability of the Secretary, and each Assistant Secretary shall perform other duties commonly </w:t>
      </w:r>
      <w:r>
        <w:lastRenderedPageBreak/>
        <w:t xml:space="preserve">incident to the office and shall also perform such other duties and have such other powers as the Board of Directors or the Chief Executive Officer, or if no Chief Executive Officer is then serving, the President shall designate from time to time.  </w:t>
      </w:r>
    </w:p>
    <w:p w:rsidR="002C0829" w:rsidRDefault="000973AF">
      <w:pPr>
        <w:pStyle w:val="Heading3"/>
      </w:pPr>
      <w:r>
        <w:rPr>
          <w:b/>
        </w:rPr>
        <w:t>Duties of Chief Financial Officer</w:t>
      </w:r>
      <w:r>
        <w:t xml:space="preserve">.  The Chief Financial Officer shall keep or cause to be kept the books of account of the corporation in a thorough and proper manner and shall render statements of the financial affairs of the corporation in such form and as often as required by the Board of Directors or the Chief Executive Officer, or if no Chief Executive Officer is then serving, the President.  The Chief Financial Officer, subject to the order of the Board of Directors, shall have the custody of all funds and securities of the corporation.  The Chief Financial Officer shall perform other duties commonly incident to the office and shall also perform such other duties and have such other powers as the Board of Directors or the Chief Executive Officer, or if no Chief Executive Officer is then serving, the President shall designate from time to time.  To the extent that a Chief Financial Officer has been appointed and no Treasurer has been appointed, all references in these Bylaws to the Treasurer shall be deemed references to the Chief Financial Officer.  The President may direct the Treasurer, if any, or any Assistant Treasurer, or the controller or any assistant controller to assume and perform the duties of the Chief Financial Officer in the absence or disability of the Chief Financial Officer, and each Treasurer and Assistant Treasurer and each controller and assistant controller shall perform other duties commonly incident to the office and shall also perform such other duties and have such other powers as the Board of Directors or the Chief Executive Officer, or if no Chief Executive Officer is then serving, the President shall designate from time to time.  </w:t>
      </w:r>
    </w:p>
    <w:p w:rsidR="002C0829" w:rsidRDefault="000973AF">
      <w:pPr>
        <w:pStyle w:val="Heading3"/>
      </w:pPr>
      <w:r>
        <w:rPr>
          <w:b/>
        </w:rPr>
        <w:t>Duties of Treasurer</w:t>
      </w:r>
      <w:r>
        <w:t xml:space="preserve">.  Unless another officer has been appointed Chief Financial Officer of the corporation, the Treasurer shall be the chief financial officer of the corporation and shall keep or cause to be kept the books of account of the corporation in a thorough and proper manner and shall render statements of the financial affairs of the corporation in such form and as often as required by the Board of Directors or the Chief Executive Officer, or if no Chief Executive Officer is then serving, the President, and, subject to the order of the Board of Directors, shall have the custody of all funds and securities of the corporation.  The Treasurer shall perform other duties commonly incident to the office and shall also perform such other duties and have such other powers as the Board of Directors or the Chief Executive Officer, or if no Chief Executive Officer is then serving, the President and Chief Financial Officer (if not Treasurer) shall designate from time to time.  </w:t>
      </w:r>
    </w:p>
    <w:p w:rsidR="002C0829" w:rsidRDefault="000973AF">
      <w:pPr>
        <w:pStyle w:val="Heading2"/>
      </w:pPr>
      <w:r>
        <w:rPr>
          <w:b/>
        </w:rPr>
        <w:t>Delegation of Authority</w:t>
      </w:r>
      <w:r>
        <w:t xml:space="preserve">.  The Board of Directors may from time to time delegate the powers or duties of any officer to any other officer or agent, notwithstanding any provision hereof.  </w:t>
      </w:r>
    </w:p>
    <w:p w:rsidR="002C0829" w:rsidRDefault="000973AF">
      <w:pPr>
        <w:pStyle w:val="Heading2"/>
      </w:pPr>
      <w:r>
        <w:rPr>
          <w:b/>
        </w:rPr>
        <w:t>Resignations</w:t>
      </w:r>
      <w:r>
        <w:t xml:space="preserve">.  Any officer may resign at any time by giving notice in writing or by electronic transmission to the Board of Directors or to the Chief Executive Officer, or if no Chief Executive Officer is then serving, to the President or the Secretary.  Any such resignation shall be effective when received by the person or persons to whom such notice is given, unless a later time is specified therein, in which event the resignation shall become effective at such later time.  Unless otherwise specified in such notice, the acceptance of any such resignation shall not be necessary to make it effective.  Any resignation shall be without prejudice to the rights, if any, of the corporation under any contract with the resigning officer.  </w:t>
      </w:r>
    </w:p>
    <w:p w:rsidR="002C0829" w:rsidRDefault="000973AF">
      <w:pPr>
        <w:pStyle w:val="Heading2"/>
      </w:pPr>
      <w:r>
        <w:rPr>
          <w:b/>
        </w:rPr>
        <w:lastRenderedPageBreak/>
        <w:t>Removal</w:t>
      </w:r>
      <w:r>
        <w:t xml:space="preserve">.  Any officer may be removed from office at any time, either with or without cause, by the affirmative vote of a majority of the directors in office at the time, or by the unanimous written consent of the directors in office at the time, or by any committee or by the Chief Executive Officer or by other superior officers upon whom such power of removal may have been conferred by the Board of Directors.  </w:t>
      </w:r>
    </w:p>
    <w:p w:rsidR="00C8307F" w:rsidP="00C8307F" w:rsidRDefault="00C8307F">
      <w:pPr>
        <w:pStyle w:val="Heading1"/>
        <w:spacing w:before="240" w:line="240" w:lineRule="auto"/>
      </w:pPr>
    </w:p>
    <w:p w:rsidR="002C0829" w:rsidP="00C8307F" w:rsidRDefault="000973AF">
      <w:pPr>
        <w:pStyle w:val="Heading1"/>
        <w:numPr>
          <w:ilvl w:val="0"/>
          <w:numId w:val="0"/>
        </w:numPr>
        <w:spacing w:line="240" w:lineRule="auto"/>
      </w:pPr>
      <w:r>
        <w:br/>
        <w:t>EXECUTION OF CORPORATE INSTRUMENTS AND VOTING OF SECURITIES OWNED BY THE CORPORATION</w:t>
      </w:r>
    </w:p>
    <w:p w:rsidRPr="00C8307F" w:rsidR="00C8307F" w:rsidP="00C8307F" w:rsidRDefault="00C8307F">
      <w:pPr>
        <w:pStyle w:val="Heading2"/>
        <w:numPr>
          <w:ilvl w:val="0"/>
          <w:numId w:val="0"/>
        </w:numPr>
        <w:spacing w:after="0"/>
      </w:pPr>
    </w:p>
    <w:p w:rsidR="002C0829" w:rsidRDefault="000973AF">
      <w:pPr>
        <w:pStyle w:val="Heading2"/>
      </w:pPr>
      <w:r>
        <w:rPr>
          <w:b/>
        </w:rPr>
        <w:t>Execution of Corporate Instruments</w:t>
      </w:r>
      <w:r>
        <w:t xml:space="preserve">.  The Board of Directors may, in its discretion, determine the method and designate the signatory officer or officers, or other person or persons, to execute on behalf of the corporation any corporate instrument or document, or to sign on behalf of the corporation the corporate name without limitation, or to enter into contracts on behalf of the corporation, except where otherwise provided by law or these Bylaws, and such execution or signature shall be binding upon the corporation.  All checks and drafts drawn on banks or other depositaries on funds to the credit of the corporation or in special accounts of the corporation shall be signed by such person or persons as the Board of Directors shall authorize so to do.  Unless authorized or ratified by the Board of Directors or within the agency power of an officer, no officer, agent or employee shall have any power or authority to bind the corporation by any contract or engagement or to pledge its credit or to render it liable for any purpose or for any amount.  </w:t>
      </w:r>
    </w:p>
    <w:p w:rsidR="002C0829" w:rsidRDefault="000973AF">
      <w:pPr>
        <w:pStyle w:val="Heading2"/>
      </w:pPr>
      <w:r>
        <w:rPr>
          <w:b/>
        </w:rPr>
        <w:t>Voting of Securities Owned by the Corporation</w:t>
      </w:r>
      <w:r>
        <w:t xml:space="preserve">.  All stock and other securities of other corporations owned or held by the corporation for itself, or for other parties in any capacity, shall be voted, and all proxies with respect thereto shall be executed, by the person authorized so to do by resolution of the Board of Directors, or, in the absence of such authorization, by the Chairperson of the Board of Directors, the Chief Executive Officer, the President, or any Vice President.  </w:t>
      </w:r>
    </w:p>
    <w:p w:rsidR="002C0829" w:rsidRDefault="000973AF">
      <w:pPr>
        <w:pStyle w:val="Heading1"/>
      </w:pPr>
      <w:r>
        <w:br/>
        <w:t>SHARES OF STOCK</w:t>
      </w:r>
    </w:p>
    <w:p w:rsidR="002C0829" w:rsidRDefault="000973AF">
      <w:pPr>
        <w:pStyle w:val="Heading2"/>
      </w:pPr>
      <w:r>
        <w:rPr>
          <w:b/>
        </w:rPr>
        <w:t>Form and Execution of Certificates</w:t>
      </w:r>
      <w:r>
        <w:t xml:space="preserve">.  The shares of the corporation shall be represented by certificates, or shall be uncertificated if so provided by resolution or resolutions of the Board of Directors.  Certificates for the shares of stock, if any, shall be in such form as is consistent with the Certificate of Incorporation and applicable law.  Every holder of stock in the corporation represented by certificate shall be entitled to have a certificate signed by or in the name of the corporation by the Chairperson of the Board of Directors, or the President or any Vice President and by the Treasurer or Assistant Treasurer or the Secretary or Assistant Secretary, certifying the number of shares owned by him in the corporation.  Any or all of the signatures on the certificate may be facsimiles.  In case any officer, transfer agent, or registrar who has signed or whose facsimile signature has been placed upon a certificate shall have ceased to be such officer, transfer agent, or registrar before such certificate is issued, it may be issued with the same effect as if he were such officer, transfer agent, or registrar at the date of issue.  </w:t>
      </w:r>
    </w:p>
    <w:p w:rsidR="002C0829" w:rsidRDefault="000973AF">
      <w:pPr>
        <w:pStyle w:val="Heading2"/>
      </w:pPr>
      <w:r>
        <w:rPr>
          <w:b/>
        </w:rPr>
        <w:lastRenderedPageBreak/>
        <w:t>Lost Certificates</w:t>
      </w:r>
      <w:r>
        <w:t xml:space="preserve">.  A new certificate or certificates shall be issued in place of any certificate or certificates theretofore issued by the corporation alleged to have been lost, stolen, or destroyed, upon the making of an affidavit of that fact by the person claiming the certificate of stock to be lost, stolen, or destroyed.  The corporation may require, as a condition precedent to the issuance of a new certificate or certificates, the owner of such lost, stolen, or destroyed certificate or certificates, or the owner’s legal representative, to agree to indemnify the corporation in such manner as it shall require or to give the corporation a surety bond in such form and amount as it may direct as indemnity against any claim that may be made against the corporation with respect to the certificate alleged to have been lost, stolen, or destroyed.  </w:t>
      </w:r>
    </w:p>
    <w:p w:rsidR="002C0829" w:rsidRDefault="000973AF">
      <w:pPr>
        <w:pStyle w:val="Heading2"/>
        <w:rPr>
          <w:b/>
        </w:rPr>
      </w:pPr>
      <w:r>
        <w:rPr>
          <w:b/>
        </w:rPr>
        <w:t xml:space="preserve">Transfers.  </w:t>
      </w:r>
    </w:p>
    <w:p w:rsidR="002C0829" w:rsidRDefault="000973AF">
      <w:pPr>
        <w:pStyle w:val="Heading3"/>
      </w:pPr>
      <w:r>
        <w:t xml:space="preserve">Transfers of record of shares of stock of the corporation shall be made only upon the corporation’s books by the holders thereof, in person or by attorney duly authorized, and, in the case of stock represented by certificate, upon the surrender of a properly endorsed certificate or certificates for a like number of shares.  As a condition precedent to the transfer, the corporation or its designee may require the transferor or the transferor’s legal representative to provide evidence of transfer or agree to indemnify the corporation or to give the corporation a surety bond in such form and amount as it may direct as indemnity against any claim that may be made against the corporation with respect to the stock transferred.  </w:t>
      </w:r>
    </w:p>
    <w:p w:rsidR="002C0829" w:rsidRDefault="000973AF">
      <w:pPr>
        <w:pStyle w:val="Heading3"/>
      </w:pPr>
      <w:r>
        <w:t xml:space="preserve">The corporation shall have power to enter into and perform any agreement with any number of stockholders of any one or more classes of stock of the corporation to restrict the transfer of shares of stock of the corporation of any one or more classes owned by such stockholders in any manner not prohibited by the DGCL or the Listing Rules.  </w:t>
      </w:r>
    </w:p>
    <w:p w:rsidR="002C0829" w:rsidRDefault="000973AF">
      <w:pPr>
        <w:pStyle w:val="Heading3"/>
      </w:pPr>
      <w:r>
        <w:t>The Board of Directors may, to the fullest extent permitted by applicable law, in its absolute discretion refuse to register any transfer of shares of stock or other securities where the shares of stock or other securities are not quoted by ASX.  Where the shares of stock or other securities are quoted by ASX, the Board of Directors may refuse to register any transfer if (a) permitted or required to do so by the Listing Rules or ASX, or (b) the registration of the transfer would result in a contravention of or failure of any applicable law or the Listing Rules</w:t>
      </w:r>
      <w:r w:rsidR="006A1793">
        <w:t>.</w:t>
      </w:r>
    </w:p>
    <w:p w:rsidR="002C0829" w:rsidRDefault="000973AF">
      <w:pPr>
        <w:pStyle w:val="Heading2"/>
        <w:rPr>
          <w:b/>
        </w:rPr>
      </w:pPr>
      <w:r>
        <w:rPr>
          <w:b/>
        </w:rPr>
        <w:t>Restricted Securities</w:t>
      </w:r>
    </w:p>
    <w:p w:rsidR="002C0829" w:rsidRDefault="000973AF">
      <w:pPr>
        <w:pStyle w:val="Heading3"/>
      </w:pPr>
      <w:r>
        <w:rPr>
          <w:b/>
        </w:rPr>
        <w:t>Definitions</w:t>
      </w:r>
      <w:r>
        <w:t>.  For the purposes of this Section 40, the following definitions shall apply:</w:t>
      </w:r>
    </w:p>
    <w:p w:rsidR="002C0829" w:rsidRDefault="000973AF">
      <w:pPr>
        <w:pStyle w:val="Heading4"/>
      </w:pPr>
      <w:r>
        <w:t>The term “</w:t>
      </w:r>
      <w:r w:rsidRPr="006A1793">
        <w:rPr>
          <w:u w:val="single"/>
        </w:rPr>
        <w:t>dispose</w:t>
      </w:r>
      <w:r>
        <w:t xml:space="preserve">” shall have the meaning given in the Listing Rules.  </w:t>
      </w:r>
    </w:p>
    <w:p w:rsidR="002C0829" w:rsidRDefault="000973AF">
      <w:pPr>
        <w:pStyle w:val="Heading4"/>
      </w:pPr>
      <w:r>
        <w:t>The term “</w:t>
      </w:r>
      <w:r w:rsidRPr="006A1793">
        <w:rPr>
          <w:u w:val="single"/>
        </w:rPr>
        <w:t>escrow period</w:t>
      </w:r>
      <w:r>
        <w:t xml:space="preserve">” shall, in relation to Restricted Securities, means the escrow period applicable to those Restricted Securities under the Listing Rules.  </w:t>
      </w:r>
    </w:p>
    <w:p w:rsidR="002C0829" w:rsidRDefault="000973AF">
      <w:pPr>
        <w:pStyle w:val="Heading4"/>
      </w:pPr>
      <w:r>
        <w:t>The term “</w:t>
      </w:r>
      <w:r w:rsidRPr="006A1793">
        <w:rPr>
          <w:u w:val="single"/>
        </w:rPr>
        <w:t>Restricted Securities</w:t>
      </w:r>
      <w:r>
        <w:t xml:space="preserve">” shall have the meaning given in the Listing Rules.  </w:t>
      </w:r>
    </w:p>
    <w:p w:rsidR="002C0829" w:rsidRDefault="000973AF">
      <w:pPr>
        <w:pStyle w:val="Heading3"/>
      </w:pPr>
      <w:bookmarkStart w:name="_GoBack" w:id="3"/>
      <w:bookmarkEnd w:id="3"/>
      <w:r>
        <w:lastRenderedPageBreak/>
        <w:t xml:space="preserve">A holder of Restricted Securities cannot dispose of their Restricted Securities during the escrow period attaching to those Restricted Securities except as permitted by the Listing Rules or ASX.  </w:t>
      </w:r>
    </w:p>
    <w:p w:rsidR="002C0829" w:rsidRDefault="000973AF">
      <w:pPr>
        <w:pStyle w:val="Heading3"/>
      </w:pPr>
      <w:r>
        <w:t xml:space="preserve">Except as permitted by the Listing Rules or ASX, the corporation will refuse to acknowledge a disposal (including registering a transfer) of Restricted Securities during the escrow period for those Restricted Securities.  </w:t>
      </w:r>
    </w:p>
    <w:p w:rsidR="002C0829" w:rsidRDefault="000973AF">
      <w:pPr>
        <w:pStyle w:val="Heading2"/>
        <w:rPr>
          <w:b/>
        </w:rPr>
      </w:pPr>
      <w:r>
        <w:rPr>
          <w:b/>
        </w:rPr>
        <w:t xml:space="preserve">Fixing Record Dates.  </w:t>
      </w:r>
    </w:p>
    <w:p w:rsidR="002C0829" w:rsidRDefault="000973AF">
      <w:pPr>
        <w:pStyle w:val="Heading3"/>
      </w:pPr>
      <w:r>
        <w:t xml:space="preserve">In order that the corporation may determine the stockholders entitled to notice of or to vote at any meeting of stockholders or any adjournment thereof, the Board of Directors may fix a record date, which record date shall not precede the date upon which the resolution fixing the record date is adopted by the Board of Directors, and which record date shall, subject to applicable law, not be more than sixty (60) nor less than ten (10) days before the date of such meeting.  If no record date is fixed by the Board of Directors,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provided, however, that the Board of Directors may fix a new record date for the adjourned meeting.  </w:t>
      </w:r>
    </w:p>
    <w:p w:rsidR="002C0829" w:rsidRDefault="000973AF">
      <w:pPr>
        <w:pStyle w:val="Heading3"/>
      </w:pPr>
      <w:r>
        <w:t>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of Directors may fix, in advance, a record date, which record date shall not precede (i) the fifth (5th) ASX Business Day following the date upon which the record date is notified to ASX, or (ii) if the corporation is not admitted to the official list of ASX, the date upon which the resolution fixing the record date is adopted.  The record date shall be not more than sixty (60) days prior to the action for which the record date is required.  If no record date is fixed, the record date for determining stockholders for any such purpose shall be at the close of business on the first day permitted under this Section 41(b).  For the purpose of this Section</w:t>
      </w:r>
      <w:r w:rsidR="006A1793">
        <w:t> </w:t>
      </w:r>
      <w:r>
        <w:t>41, the term “</w:t>
      </w:r>
      <w:r w:rsidRPr="006A1793">
        <w:rPr>
          <w:u w:val="single"/>
        </w:rPr>
        <w:t>ASX Business Day</w:t>
      </w:r>
      <w:r>
        <w:t xml:space="preserve">” shall have the meaning given to the term “business day” under the Listing Rules.  </w:t>
      </w:r>
    </w:p>
    <w:p w:rsidR="002C0829" w:rsidRDefault="000973AF">
      <w:pPr>
        <w:pStyle w:val="Heading2"/>
      </w:pPr>
      <w:r>
        <w:rPr>
          <w:b/>
        </w:rPr>
        <w:t>Registered Stockholders</w:t>
      </w:r>
      <w:r>
        <w:t xml:space="preserve">.  The corporation shall be entitled to recognize the exclusive right of a person registered on its books as the owner of shares to receive dividends, and to vote as such owner, and shall not be bound to recognize any equitable or other claim to or interest in such share or shares on the part of any other person whether or not it shall have express or other notice thereof, except as otherwise required by the laws of Delaware, the Listing Rules or ASX.  </w:t>
      </w:r>
    </w:p>
    <w:p w:rsidR="002C0829" w:rsidRDefault="000973AF">
      <w:pPr>
        <w:pStyle w:val="Heading1"/>
      </w:pPr>
      <w:r>
        <w:lastRenderedPageBreak/>
        <w:br/>
        <w:t>OTHER SECURITIES OF THE CORPORATION</w:t>
      </w:r>
    </w:p>
    <w:p w:rsidR="002C0829" w:rsidRDefault="000973AF">
      <w:pPr>
        <w:pStyle w:val="Heading2"/>
      </w:pPr>
      <w:r>
        <w:rPr>
          <w:b/>
        </w:rPr>
        <w:t>Execution of Other Securities</w:t>
      </w:r>
      <w:r>
        <w:t xml:space="preserve">.  All bonds, debentures and other corporate securities of the corporation, other than stock certificates (covered in Section 37), may be signed by the Chairperson of the Board of Directors, the Chief Executive Officer, the President or any Vice President, or such other person as may be authorized by the Board of Directors, and the corporate seal impressed thereon or a facsimile of such seal imprinted thereon and attested by the signature of the Secretary or an Assistant Secretary, or the Chief Financial Officer or Treasurer or an Assistant Treasurer; provided, however, that where any such bond, debenture or other corporate security shall be authenticated by the manual signature, or where permissible facsimile signature, of a trustee under an indenture pursuant to which such bond, debenture or other corporate security shall be issued, the signatures of the persons signing and attesting the corporate seal on such bond, debenture or other corporate security may be the imprinted facsimile of the signatures of such persons.  Interest coupons appertaining to any such bond, debenture or other corporate security, authenticated by a trustee as aforesaid, shall be signed by the Treasurer or an Assistant Treasurer of the corporation or such other person as may be authorized by the Board of Directors, or bear imprinted thereon the facsimile signature of such person.  In case any officer who shall have signed or attested any bond, debenture or other corporate security, or whose facsimile signature shall appear thereon or on any such interest coupon, shall have ceased to be such officer before the bond, debenture or other corporate security so signed or attested shall have been delivered, such bond, debenture or other corporate security nevertheless may be adopted by the corporation and issued and delivered as though the person who signed the same or whose facsimile signature shall have been used thereon had not ceased to be such officer of the corporation.  </w:t>
      </w:r>
    </w:p>
    <w:p w:rsidR="002C0829" w:rsidRDefault="000973AF">
      <w:pPr>
        <w:pStyle w:val="Heading1"/>
      </w:pPr>
      <w:r>
        <w:br/>
        <w:t>DIVIDENDS</w:t>
      </w:r>
    </w:p>
    <w:p w:rsidR="002C0829" w:rsidRDefault="000973AF">
      <w:pPr>
        <w:pStyle w:val="Heading2"/>
      </w:pPr>
      <w:r>
        <w:rPr>
          <w:b/>
        </w:rPr>
        <w:t>Declaration of Dividends</w:t>
      </w:r>
      <w:r>
        <w:t xml:space="preserve">.  Dividends upon the capital stock of the corporation, subject to the provisions of the </w:t>
      </w:r>
      <w:r w:rsidR="006A1793">
        <w:t xml:space="preserve">corporation’s </w:t>
      </w:r>
      <w:r>
        <w:t xml:space="preserve">Certificate of Incorporation and applicable law, if any, may be declared by the Board of Directors pursuant to law at any regular or special meeting.  Dividends may be paid in cash, in property, or in shares of the corporation’s capital stock, subject to the provisions of the Certificate of Incorporation and applicable law.  </w:t>
      </w:r>
    </w:p>
    <w:p w:rsidR="002C0829" w:rsidRDefault="000973AF">
      <w:pPr>
        <w:pStyle w:val="Heading2"/>
      </w:pPr>
      <w:r>
        <w:rPr>
          <w:b/>
        </w:rPr>
        <w:t>Dividend Reserve</w:t>
      </w:r>
      <w:r>
        <w:t xml:space="preserve">.  Before payment of any dividend, there may be set aside out of any funds of the corporation available for dividends such sum or sums as the Board of Directors from time to time, in their absolute discretion, think proper as a reserve or reserves to meet contingencies, or for equalizing dividends, or for repairing or maintaining any property of the corporation, or for such other purpose as the Board of Directors shall think conducive to the interests of the corporation, and the Board of Directors may modify or abolish any such reserve in the manner in which it was created.  </w:t>
      </w:r>
    </w:p>
    <w:p w:rsidR="002C0829" w:rsidRDefault="000973AF">
      <w:pPr>
        <w:pStyle w:val="Heading1"/>
      </w:pPr>
      <w:r>
        <w:lastRenderedPageBreak/>
        <w:br/>
        <w:t>FISCAL YEAR</w:t>
      </w:r>
    </w:p>
    <w:p w:rsidR="002C0829" w:rsidRDefault="000973AF">
      <w:pPr>
        <w:pStyle w:val="Heading2"/>
      </w:pPr>
      <w:r>
        <w:rPr>
          <w:b/>
        </w:rPr>
        <w:t>Fiscal Year</w:t>
      </w:r>
      <w:r>
        <w:t xml:space="preserve">.  The fiscal year of the corporation shall be fixed by resolution of the Board of Directors.  </w:t>
      </w:r>
    </w:p>
    <w:p w:rsidR="002C0829" w:rsidRDefault="000973AF">
      <w:pPr>
        <w:pStyle w:val="Heading1"/>
      </w:pPr>
      <w:r>
        <w:br/>
        <w:t>INDEMNIFICATION</w:t>
      </w:r>
    </w:p>
    <w:p w:rsidR="002C0829" w:rsidRDefault="000973AF">
      <w:pPr>
        <w:pStyle w:val="Heading2"/>
        <w:rPr>
          <w:b/>
        </w:rPr>
      </w:pPr>
      <w:r>
        <w:rPr>
          <w:b/>
        </w:rPr>
        <w:t xml:space="preserve">Indemnification of Directors, Officers, Employees and Other Agents.  </w:t>
      </w:r>
    </w:p>
    <w:p w:rsidR="002C0829" w:rsidRDefault="000973AF">
      <w:pPr>
        <w:pStyle w:val="Heading3"/>
      </w:pPr>
      <w:r>
        <w:rPr>
          <w:b/>
        </w:rPr>
        <w:t xml:space="preserve">Directors and Officers.  </w:t>
      </w:r>
      <w:r>
        <w:t xml:space="preserve">The corporation shall indemnify its directors and officers to the fullest extent not prohibited by the DGCL or any other applicable law; provided, however, that the corporation may modify the extent of such indemnification by individual contracts with its directors and officers; and, provided, further, that the corporation shall not be required to indemnify any director or officer in connection with any proceeding (or part thereof) initiated by such person unless (i) such indemnification is expressly required to be made by law, (ii) the proceeding was authorized by the Board of Directors of the corporation, (iii) such indemnification is provided by the corporation, in its sole discretion, pursuant to the powers vested in the corporation under the DGCL or any other applicable law or (iv) such indemnification is required to be made under paragraph (d) of this Section 47.  </w:t>
      </w:r>
    </w:p>
    <w:p w:rsidR="002C0829" w:rsidRDefault="000973AF">
      <w:pPr>
        <w:pStyle w:val="Heading3"/>
      </w:pPr>
      <w:r>
        <w:rPr>
          <w:b/>
        </w:rPr>
        <w:t>Employees and other Agents</w:t>
      </w:r>
      <w:r>
        <w:t xml:space="preserve">.  The corporation shall have power to indemnify its employees and other agents as set forth in the DGCL or any other applicable law.  The Board of Directors shall have the power to delegate the determination of whether indemnification shall be given to any such person as the Board of Directors shall determine.  </w:t>
      </w:r>
    </w:p>
    <w:p w:rsidR="002C0829" w:rsidRDefault="000973AF">
      <w:pPr>
        <w:pStyle w:val="Heading3"/>
      </w:pPr>
      <w:r>
        <w:rPr>
          <w:b/>
        </w:rPr>
        <w:t>Expenses</w:t>
      </w:r>
      <w:r>
        <w:t xml:space="preserve">.  The corporation shall advance to any person who was or is a party or is threatened to be made a party to any threatened, pending or completed action, suit or proceeding, whether civil, criminal, administrative or investigative, by reason of the fact that he </w:t>
      </w:r>
      <w:r w:rsidR="006A1793">
        <w:t xml:space="preserve">or she </w:t>
      </w:r>
      <w:r>
        <w:t xml:space="preserve">is or was a director or officer, of the corporation, or is or was serving at the request of the corporation as a director or officer of another corporation, partnership, joint venture, trust or other enterprise, prior to the final disposition of the proceeding, promptly following request therefor, all expenses incurred by any director or officer in connection with such proceeding provided, however, that if the DGCL requires, an advancement of expenses incurred by a director or officer in his or her capacity as a director or officer (and not in any other capacity in which service was or is rendered by such indemnitee, including, without limitation, service to an employee benefit plan) shall be made only upon delivery to the corporation of an undertaking (hereinafter an “undertaking”), by or on behalf of such indemnitee, to repay all amounts so advanced if it shall ultimately be determined by final judicial decision from which there is no further right to appeal (hereinafter a “final adjudication”) that such indemnitee is not entitled to be indemnified for such expenses under this Section 47 or otherwise.  Notwithstanding the foregoing, unless otherwise determined pursuant to paragraph (e) of this Section 47, no advance shall be made by the corporation to an officer of the corporation (except by reason of the fact that such officer is or was a director of the corporation in which event this sentence shall not apply) in any action, suit or proceeding, whether </w:t>
      </w:r>
      <w:r>
        <w:lastRenderedPageBreak/>
        <w:t xml:space="preserve">civil, criminal, administrative or investigative, if a determination is reasonably and promptly made (i) by a majority vote of directors who were not parties to the proceeding, even if not a quorum, or (ii) by a committee of such directors designated by a majority vote of such directors, even though less than a quorum, or (iii) if there are no such directors, or such directors so direct, by independent legal counsel in a written opinion, that the facts known to the decision-making party at the time such determination is made demonstrate clearly and convincingly that such person acted in bad faith or in a manner that such person did not believe to be in or not opposed to the best interests of the corporation.  </w:t>
      </w:r>
    </w:p>
    <w:p w:rsidR="002C0829" w:rsidRDefault="000973AF">
      <w:pPr>
        <w:pStyle w:val="Heading3"/>
      </w:pPr>
      <w:r>
        <w:rPr>
          <w:b/>
        </w:rPr>
        <w:t>Enforcement</w:t>
      </w:r>
      <w:r>
        <w:t xml:space="preserve">.  Without the necessity of entering into an express contract, all rights to indemnification and advances to directors and officers under this Section 47 shall be deemed to be contractual rights and be effective to the same extent and as if provided for in a contract between the corporation and the director or officer.  Any right to indemnification or advances granted by this Section 47 to a director or officer shall be enforceable by or on behalf of the person holding such right in any court of competent jurisdiction if (i) the claim for indemnification or advances is denied, in whole or in part, or (ii) no disposition of such claim is made within ninety (90) days of request therefor.  To the extent permitted by law, the claimant in such enforcement action, if successful in whole or in part, shall be entitled to be paid also the expense of prosecuting the claim.  In connection with any claim for indemnification, the corporation shall be entitled to raise as a defense to any such action that the claimant has not met the standards of conduct that make it permissible under the DGCL or any other applicable law for the corporation to indemnify the claimant for the amount claimed.  In connection with any claim by an officer of the corporation (except in any action, suit or proceeding, whether civil, criminal, administrative or investigative, by reason of the fact that such officer is or was a director of the corporation) for advances, the corporation shall be entitled to raise a defense as to any such action clear and convincing evidence that such person acted in bad faith or in a manner that such person did not believe to be in or not opposed to the best interests of the corporation, or with respect to any criminal action or proceeding that such person acted without reasonable cause to believe that his or her conduct was lawful.  Neither the failure of the corporation (including its Board of Directors, independent legal counsel or its stockholders) to have made a determination prior to the commencement of such action that indemnification of the claimant is proper in the circumstances because he has met the applicable standard of conduct set forth in the DGCL or any other applicable law, nor an actual determination by the corporation (including its Board of Directors, independent legal counsel or its stockholders) that the claimant has not met such applicable standard of conduct, shall be a defense to the action or create a presumption that claimant has not met the applicable standard of conduct.  In any suit brought by a director or officer to enforce a right to indemnification or to an advancement of expenses hereunder, the burden of proving that the director or officer is not entitled to be indemnified, or to such advancement of expenses, under this Section 47 or otherwise shall be on the corporation.  </w:t>
      </w:r>
    </w:p>
    <w:p w:rsidR="002C0829" w:rsidRDefault="000973AF">
      <w:pPr>
        <w:pStyle w:val="Heading3"/>
      </w:pPr>
      <w:r>
        <w:rPr>
          <w:b/>
        </w:rPr>
        <w:t>Non-Exclusivity of Rights</w:t>
      </w:r>
      <w:r>
        <w:t xml:space="preserve">.  The rights conferred on any person by this Section 47 shall not be exclusive of any other right which such person may have or hereafter acquire under any applicable statute, provision of the </w:t>
      </w:r>
      <w:r w:rsidR="006A1793">
        <w:t xml:space="preserve">corporation’s </w:t>
      </w:r>
      <w:r>
        <w:t xml:space="preserve">Certificate of Incorporation, </w:t>
      </w:r>
      <w:r w:rsidR="006A1793">
        <w:t xml:space="preserve">these </w:t>
      </w:r>
      <w:r>
        <w:t xml:space="preserve">Bylaws, agreement, vote of stockholders or disinterested directors or otherwise, both as to action in his or her official capacity and as to action in another capacity while holding office.  The corporation is specifically authorized to enter into individual contracts with any or all of its directors, officers, </w:t>
      </w:r>
      <w:r>
        <w:lastRenderedPageBreak/>
        <w:t xml:space="preserve">employees or agents respecting indemnification and advances, to the fullest extent not prohibited by the DGCL or any other applicable law.  </w:t>
      </w:r>
    </w:p>
    <w:p w:rsidR="002C0829" w:rsidRDefault="000973AF">
      <w:pPr>
        <w:pStyle w:val="Heading3"/>
      </w:pPr>
      <w:r>
        <w:rPr>
          <w:b/>
        </w:rPr>
        <w:t>Survival of Rights</w:t>
      </w:r>
      <w:r>
        <w:t xml:space="preserve">.  The rights conferred on any person by this Section 47 shall continue as to a person who has ceased to be a director, officer, employee or other agent and shall inure to the benefit of the heirs, executors and administrators of such a person.  </w:t>
      </w:r>
    </w:p>
    <w:p w:rsidR="002C0829" w:rsidRDefault="000973AF">
      <w:pPr>
        <w:pStyle w:val="Heading3"/>
      </w:pPr>
      <w:r>
        <w:rPr>
          <w:b/>
        </w:rPr>
        <w:t>Insurance</w:t>
      </w:r>
      <w:r>
        <w:t xml:space="preserve">.  To the fullest extent permitted by the DGCL or any other applicable law, the corporation, upon approval by the Board of Directors, may purchase insurance on behalf of any person required or permitted to be indemnified pursuant to this Section 47.  </w:t>
      </w:r>
    </w:p>
    <w:p w:rsidR="002C0829" w:rsidRDefault="000973AF">
      <w:pPr>
        <w:pStyle w:val="Heading3"/>
      </w:pPr>
      <w:r>
        <w:rPr>
          <w:b/>
        </w:rPr>
        <w:t>Amendments</w:t>
      </w:r>
      <w:r>
        <w:t xml:space="preserve">.  Any repeal or modification of this Section 47 shall only be prospective and shall not affect the rights under this Section 47 in effect at the time of the alleged occurrence of any action or omission to act that is the cause of any proceeding against any agent of the corporation.  </w:t>
      </w:r>
    </w:p>
    <w:p w:rsidR="002C0829" w:rsidRDefault="000973AF">
      <w:pPr>
        <w:pStyle w:val="Heading3"/>
      </w:pPr>
      <w:r>
        <w:rPr>
          <w:b/>
        </w:rPr>
        <w:t>Saving Clause</w:t>
      </w:r>
      <w:r>
        <w:t>.  If this Section 47 or any portion hereof shall be invalidated on any ground by any court of competent jurisdiction, then the corporation shall nevertheless indemnify each director and officer to the full extent not prohibited by any applicable portion of this Section</w:t>
      </w:r>
      <w:r w:rsidR="006A1793">
        <w:t> </w:t>
      </w:r>
      <w:r>
        <w:t xml:space="preserve">47 that shall not have been invalidated, or by any other applicable law.  If this Section 47 shall be invalid due to the application of the indemnification provisions of another jurisdiction, then the corporation shall indemnify each director and executive officer to the full extent under any other applicable law.  </w:t>
      </w:r>
    </w:p>
    <w:p w:rsidR="002C0829" w:rsidRDefault="000973AF">
      <w:pPr>
        <w:pStyle w:val="Heading3"/>
      </w:pPr>
      <w:r>
        <w:rPr>
          <w:b/>
        </w:rPr>
        <w:t>Certain Definitions</w:t>
      </w:r>
      <w:r>
        <w:t>.  For the purposes of this Section 47, the following definitions shall apply:</w:t>
      </w:r>
    </w:p>
    <w:p w:rsidR="002C0829" w:rsidRDefault="000973AF">
      <w:pPr>
        <w:pStyle w:val="Heading4"/>
      </w:pPr>
      <w:r>
        <w:t>The term “</w:t>
      </w:r>
      <w:r w:rsidRPr="006A1793">
        <w:rPr>
          <w:u w:val="single"/>
        </w:rPr>
        <w:t>proceeding</w:t>
      </w:r>
      <w:r>
        <w:t xml:space="preserve">” shall be broadly construed and shall include, without limitation, the investigation, preparation, prosecution, defense, settlement, arbitration and appeal of, and the giving of testimony in, any threatened, pending or completed action, suit or proceeding, whether civil, criminal, administrative or investigative.  </w:t>
      </w:r>
    </w:p>
    <w:p w:rsidR="002C0829" w:rsidRDefault="000973AF">
      <w:pPr>
        <w:pStyle w:val="Heading4"/>
      </w:pPr>
      <w:r>
        <w:t>The term “</w:t>
      </w:r>
      <w:r w:rsidRPr="006A1793">
        <w:rPr>
          <w:u w:val="single"/>
        </w:rPr>
        <w:t>expenses</w:t>
      </w:r>
      <w:r>
        <w:t xml:space="preserve">” shall be broadly construed and shall include, without limitation, court costs, attorneys’ fees, witness fees, fines, amounts paid in settlement or judgment and any other costs and expenses of any nature or kind incurred in connection with any proceeding.  </w:t>
      </w:r>
    </w:p>
    <w:p w:rsidR="002C0829" w:rsidRDefault="000973AF">
      <w:pPr>
        <w:pStyle w:val="Heading4"/>
      </w:pPr>
      <w:r>
        <w:t>The term the “</w:t>
      </w:r>
      <w:r w:rsidRPr="006A1793">
        <w:rPr>
          <w:u w:val="single"/>
        </w:rPr>
        <w:t>corporation</w:t>
      </w:r>
      <w:r>
        <w:t xml:space="preserve">” shall include, in addition to the resulting corporation, any constituent corporation (including any constituent of a constituent) absorbed in a consolidation or merger which, if its separate existence had continued, would have had power and authority to indemnify its directors, officers, and employees or agents, so that any person who is or was a director, officer, employee or agent of such constituent corporation, or is or was serving at the request of such constituent corporation as a director, officer, employee or agent of another corporation, partnership, joint venture, trust or other enterprise, shall stand in the same position under the provisions of this Section 47 with respect to the resulting or surviving corporation as he would have with respect to such constituent corporation if its separate existence had continued.  </w:t>
      </w:r>
    </w:p>
    <w:p w:rsidR="002C0829" w:rsidRDefault="000973AF">
      <w:pPr>
        <w:pStyle w:val="Heading4"/>
      </w:pPr>
      <w:r>
        <w:t>References to a “</w:t>
      </w:r>
      <w:r w:rsidRPr="006A1793">
        <w:rPr>
          <w:u w:val="single"/>
        </w:rPr>
        <w:t>director</w:t>
      </w:r>
      <w:r>
        <w:t>,” “</w:t>
      </w:r>
      <w:r w:rsidRPr="006A1793">
        <w:rPr>
          <w:u w:val="single"/>
        </w:rPr>
        <w:t>executive officer</w:t>
      </w:r>
      <w:r>
        <w:t>,” “</w:t>
      </w:r>
      <w:r w:rsidRPr="006A1793">
        <w:rPr>
          <w:u w:val="single"/>
        </w:rPr>
        <w:t>officer</w:t>
      </w:r>
      <w:r>
        <w:t>,” “</w:t>
      </w:r>
      <w:r w:rsidRPr="006A1793">
        <w:rPr>
          <w:u w:val="single"/>
        </w:rPr>
        <w:t>employee</w:t>
      </w:r>
      <w:r>
        <w:t>,” or “</w:t>
      </w:r>
      <w:r w:rsidRPr="006A1793">
        <w:rPr>
          <w:u w:val="single"/>
        </w:rPr>
        <w:t>agent</w:t>
      </w:r>
      <w:r>
        <w:t xml:space="preserve">” of the corporation shall include, without limitation, situations where such person is serving </w:t>
      </w:r>
      <w:r>
        <w:lastRenderedPageBreak/>
        <w:t xml:space="preserve">at the request of the corporation as, respectively, a director, executive officer, officer, employee, trustee or agent of another corporation, partnership, joint venture, trust or other enterprise.  </w:t>
      </w:r>
    </w:p>
    <w:p w:rsidR="002C0829" w:rsidRDefault="000973AF">
      <w:pPr>
        <w:pStyle w:val="Heading4"/>
      </w:pPr>
      <w:r>
        <w:t>References to “</w:t>
      </w:r>
      <w:r w:rsidRPr="006A1793">
        <w:t>other enterprises</w:t>
      </w:r>
      <w:r>
        <w:t xml:space="preserve">” shall include employee benefit plans; references to “fines” shall include any excise taxes assessed on a person with respect to an employee benefit plan; and references to “serving at the request of the corporation” shall include any service as a director, officer, employee or agent of the corporation which imposes duties on, or involves services by, such director, officer, employee, or agent with respect to an employee benefit plan, its participants, or beneficiaries; and a person who acted in good faith and in a manner he reasonably believed to be in the interest of the participants and beneficiaries of an employee benefit plan shall be deemed to have acted in a manner “not opposed to the best interests of the corporation” as referred to in this </w:t>
      </w:r>
      <w:r w:rsidR="006A1793">
        <w:t>S</w:t>
      </w:r>
      <w:r>
        <w:t xml:space="preserve">ection.  </w:t>
      </w:r>
    </w:p>
    <w:p w:rsidR="002C0829" w:rsidRDefault="000973AF">
      <w:pPr>
        <w:pStyle w:val="Heading1"/>
      </w:pPr>
      <w:r>
        <w:br/>
        <w:t>NOTICES</w:t>
      </w:r>
    </w:p>
    <w:p w:rsidR="002C0829" w:rsidRDefault="000973AF">
      <w:pPr>
        <w:pStyle w:val="Heading2"/>
        <w:rPr>
          <w:b/>
        </w:rPr>
      </w:pPr>
      <w:r>
        <w:rPr>
          <w:b/>
        </w:rPr>
        <w:t xml:space="preserve">Notices.  </w:t>
      </w:r>
    </w:p>
    <w:p w:rsidR="002C0829" w:rsidRDefault="000973AF">
      <w:pPr>
        <w:pStyle w:val="Heading3"/>
      </w:pPr>
      <w:r>
        <w:rPr>
          <w:b/>
        </w:rPr>
        <w:t>Notice to Stockholders</w:t>
      </w:r>
      <w:r>
        <w:t xml:space="preserve">.  Written notice to stockholders of stockholder meetings shall be given as provided in Section 7 herein.  Without limiting the manner by which notice may otherwise be given effectively to stockholders under any agreement or contract with such stockholder, and except as otherwise required by law, written notice to stockholders for purposes other than stockholder meetings may be sent by United States mail or nationally recognized overnight courier, or by facsimile, telegraph or telex or by electronic mail or other electronic means.  </w:t>
      </w:r>
    </w:p>
    <w:p w:rsidR="002C0829" w:rsidRDefault="000973AF">
      <w:pPr>
        <w:pStyle w:val="Heading3"/>
      </w:pPr>
      <w:r>
        <w:rPr>
          <w:b/>
        </w:rPr>
        <w:t>Notice to Directors</w:t>
      </w:r>
      <w:r>
        <w:t xml:space="preserve">.  Any notice required to be given to any director may be given by the method stated in subsection (a) or as otherwise provided in these Bylaws.  If such notice is not delivered personally, it shall be sent to such number or address as such director shall have filed in writing with the Secretary, or, in the absence of such filing, to the last known number or address of such director.  </w:t>
      </w:r>
    </w:p>
    <w:p w:rsidR="002C0829" w:rsidRDefault="000973AF">
      <w:pPr>
        <w:pStyle w:val="Heading3"/>
      </w:pPr>
      <w:r>
        <w:rPr>
          <w:b/>
        </w:rPr>
        <w:t>Affidavit of Mailing</w:t>
      </w:r>
      <w:r>
        <w:t xml:space="preserve">.  An affidavit of mailing, executed by a duly authorized and competent employee of the corporation or its transfer agent appointed with respect to the class of stock affected or other agent, specifying the name and number or address or the names and numbers or addresses of the stockholder or stockholders, or director or directors, to whom any such notice or notices was or were given, and the time and method of giving the same, shall in the absence of fraud, be prima facie evidence of the facts therein contained.  </w:t>
      </w:r>
    </w:p>
    <w:p w:rsidR="002C0829" w:rsidRDefault="000973AF">
      <w:pPr>
        <w:pStyle w:val="Heading3"/>
      </w:pPr>
      <w:r>
        <w:rPr>
          <w:b/>
        </w:rPr>
        <w:t>Methods of Notice</w:t>
      </w:r>
      <w:r>
        <w:t xml:space="preserve">.  It shall not be necessary that the same method of giving notice be employed in respect of all recipients of notice, but one permissible method may be employed in respect of any one or more, and any other permissible method or methods may be employed in respect of any other or others.  </w:t>
      </w:r>
    </w:p>
    <w:p w:rsidR="002C0829" w:rsidRDefault="000973AF">
      <w:pPr>
        <w:pStyle w:val="Heading3"/>
      </w:pPr>
      <w:r>
        <w:rPr>
          <w:b/>
        </w:rPr>
        <w:t>Notice to Person with Whom Communication is Unlawful</w:t>
      </w:r>
      <w:r>
        <w:t xml:space="preserve">.  Whenever notice is required to be given, under any provision of law or of the </w:t>
      </w:r>
      <w:r w:rsidR="006A1793">
        <w:t xml:space="preserve">corporation’s </w:t>
      </w:r>
      <w:r>
        <w:t xml:space="preserve">Certificate of Incorporation </w:t>
      </w:r>
      <w:r>
        <w:lastRenderedPageBreak/>
        <w:t xml:space="preserve">or </w:t>
      </w:r>
      <w:r w:rsidR="006A1793">
        <w:t xml:space="preserve">these </w:t>
      </w:r>
      <w:r>
        <w:t xml:space="preserve">Bylaws, to any person with whom communication is unlawful, the giving of such notice to such person shall not be required and there shall be no duty to apply to any governmental authority or agency for a license or permit to give such notice to such person.  Any action or meeting which shall be taken or held without notice to any such person with whom communication is unlawful shall have the same force and effect as if such notice had been duly given.  In the event that the action taken by the corporation is such as to require the filing of a certificate under any provision of the DGCL, the certificate shall state, if such is the fact and if notice is required, that notice was given to all persons entitled to receive notice except such persons with whom communication is unlawful.  </w:t>
      </w:r>
    </w:p>
    <w:p w:rsidR="002C0829" w:rsidRDefault="000973AF">
      <w:pPr>
        <w:pStyle w:val="Heading3"/>
      </w:pPr>
      <w:r>
        <w:rPr>
          <w:b/>
        </w:rPr>
        <w:t>Notice to Stockholders Sharing an Address</w:t>
      </w:r>
      <w:r>
        <w:t xml:space="preserve">.  Except as otherwise prohibited under DGCL, any notice given under the provisions of DGCL, the Certificate of Incorporation or the Bylaws shall be effective if given by a single written notice to stockholders who share an address if consented to by the stockholders at that address to whom such notice is given.  Such consent shall have been deemed to have been given if such stockholder fails to object in writing to the corporation within sixty (60) days of having been given notice by the corporation of its intention to send the single notice.  Any consent shall be revocable by the stockholder by written notice to the corporation.  </w:t>
      </w:r>
    </w:p>
    <w:p w:rsidR="00AD3664" w:rsidP="00AD3664" w:rsidRDefault="00AD3664">
      <w:pPr>
        <w:pStyle w:val="Heading1"/>
        <w:keepLines w:val="0"/>
        <w:spacing w:line="240" w:lineRule="auto"/>
      </w:pPr>
      <w:r>
        <w:br/>
      </w:r>
    </w:p>
    <w:p w:rsidR="00AD3664" w:rsidP="00AD3664" w:rsidRDefault="00AD3664">
      <w:pPr>
        <w:pStyle w:val="Heading1"/>
        <w:keepLines w:val="0"/>
        <w:spacing w:after="240" w:line="240" w:lineRule="auto"/>
      </w:pPr>
      <w:r>
        <w:t xml:space="preserve">EXCLUSIVE JURISDICTION FOR CERTAIN ACTIONS </w:t>
      </w:r>
    </w:p>
    <w:p w:rsidRPr="00F73C90" w:rsidR="00AD3664" w:rsidP="00AD3664" w:rsidRDefault="00AD3664">
      <w:pPr>
        <w:pStyle w:val="Heading2"/>
        <w:ind w:firstLine="720"/>
      </w:pPr>
      <w:r w:rsidRPr="00AD3664">
        <w:rPr>
          <w:b/>
        </w:rPr>
        <w:t>Exclusive Jurisdiction for Certain Actions</w:t>
      </w:r>
      <w:r>
        <w:t>.  Unless the c</w:t>
      </w:r>
      <w:r w:rsidRPr="00F73C90">
        <w:t>orporation consents in writing to the selection of an alternative forum, the Court of Chancery of the State of Delaware shall be the sole and exclusive forum for (i) any derivative action or proceeding b</w:t>
      </w:r>
      <w:r>
        <w:t xml:space="preserve">rought </w:t>
      </w:r>
      <w:r w:rsidRPr="00AD3664">
        <w:t xml:space="preserve">on behalf of the </w:t>
      </w:r>
      <w:r>
        <w:t>c</w:t>
      </w:r>
      <w:r w:rsidRPr="00AD3664">
        <w:t xml:space="preserve">orporation, (ii) any action asserting a claim for breach of a fiduciary duty owed by any director, officer, employee or agent of the </w:t>
      </w:r>
      <w:r>
        <w:t>c</w:t>
      </w:r>
      <w:r w:rsidRPr="00AD3664">
        <w:t xml:space="preserve">orporation to the </w:t>
      </w:r>
      <w:r>
        <w:t>c</w:t>
      </w:r>
      <w:r w:rsidRPr="00AD3664">
        <w:t>orporation or the</w:t>
      </w:r>
      <w:r>
        <w:t xml:space="preserve"> c</w:t>
      </w:r>
      <w:r w:rsidRPr="00F73C90">
        <w:t>orporation</w:t>
      </w:r>
      <w:r>
        <w:t>’</w:t>
      </w:r>
      <w:r w:rsidRPr="00F73C90">
        <w:t xml:space="preserve">s stockholders, (iii) any action asserting a claim arising pursuant to any provision of the </w:t>
      </w:r>
      <w:r>
        <w:t>DGCL, the Certificate of Incorporation or the corporation or these B</w:t>
      </w:r>
      <w:r w:rsidRPr="00F73C90">
        <w:t>y</w:t>
      </w:r>
      <w:r>
        <w:t xml:space="preserve">laws </w:t>
      </w:r>
      <w:r w:rsidRPr="00F73C90">
        <w:t>or (iv) any action asserting a claim governed by the internal affairs doctrine, in each case subject to said Court of Chancery having personal jurisdiction over the indispensable parties named as defendants therein.</w:t>
      </w:r>
    </w:p>
    <w:p w:rsidR="002C0829" w:rsidRDefault="000973AF">
      <w:pPr>
        <w:pStyle w:val="Heading1"/>
      </w:pPr>
      <w:r>
        <w:br/>
        <w:t>AMENDMENTS</w:t>
      </w:r>
    </w:p>
    <w:p w:rsidR="002C0829" w:rsidRDefault="000973AF">
      <w:pPr>
        <w:pStyle w:val="Heading2"/>
      </w:pPr>
      <w:r>
        <w:rPr>
          <w:b/>
        </w:rPr>
        <w:t>Amendments</w:t>
      </w:r>
      <w:r>
        <w:t xml:space="preserve">.  Subject to the limitations set forth in Section 47(h) of these Bylaws or the provisions of the </w:t>
      </w:r>
      <w:r w:rsidR="006A1793">
        <w:t xml:space="preserve">corporation’s </w:t>
      </w:r>
      <w:r>
        <w:t>Certificate of Incorporation, the Board of Directors is expressly empowered to adopt, amend or repeal the</w:t>
      </w:r>
      <w:r w:rsidR="006A1793">
        <w:t>se</w:t>
      </w:r>
      <w:r>
        <w:t xml:space="preserve"> Bylaws.  The stockholders also shall have power to adopt, amend or repeal the</w:t>
      </w:r>
      <w:r w:rsidR="0064210A">
        <w:t>se</w:t>
      </w:r>
      <w:r>
        <w:t xml:space="preserve"> Bylaws; provided, however, that, in addition to any vote of the holders of any class or series of stock of the corporation required by law or by the </w:t>
      </w:r>
      <w:r w:rsidR="0064210A">
        <w:t xml:space="preserve">corporation’s </w:t>
      </w:r>
      <w:r>
        <w:t xml:space="preserve">Certificate of Incorporation, such action by stockholders shall require the affirmative vote of the holders of at least sixty-six and two-thirds percent (66 2/3%) of the voting power of all of the then-outstanding shares of the capital stock of the corporation entitled to vote generally in the election of directors, voting together as a single class.  </w:t>
      </w:r>
    </w:p>
    <w:p w:rsidR="002C0829" w:rsidRDefault="000973AF">
      <w:pPr>
        <w:pStyle w:val="Heading1"/>
      </w:pPr>
      <w:r>
        <w:lastRenderedPageBreak/>
        <w:br/>
        <w:t>ASX LISTING RULES</w:t>
      </w:r>
    </w:p>
    <w:p w:rsidR="002C0829" w:rsidRDefault="000973AF">
      <w:pPr>
        <w:pStyle w:val="Heading2"/>
      </w:pPr>
      <w:r>
        <w:rPr>
          <w:b/>
        </w:rPr>
        <w:t>Listing Rules prevail</w:t>
      </w:r>
      <w:r>
        <w:t xml:space="preserve">.  </w:t>
      </w:r>
    </w:p>
    <w:p w:rsidR="002C0829" w:rsidRDefault="000973AF">
      <w:pPr>
        <w:pStyle w:val="1st05Sgl"/>
      </w:pPr>
      <w:r>
        <w:t>If the corporation is admitted to the official list of ASX, the following apply:</w:t>
      </w:r>
    </w:p>
    <w:p w:rsidR="002C0829" w:rsidRDefault="000973AF">
      <w:pPr>
        <w:pStyle w:val="Heading3"/>
      </w:pPr>
      <w:r>
        <w:t>Notwithstanding anything contained in the</w:t>
      </w:r>
      <w:r w:rsidR="0064210A">
        <w:t>se</w:t>
      </w:r>
      <w:r>
        <w:t xml:space="preserve"> Bylaws or the </w:t>
      </w:r>
      <w:r w:rsidR="0064210A">
        <w:t xml:space="preserve">corporation’s </w:t>
      </w:r>
      <w:r>
        <w:t xml:space="preserve">Certificate of Incorporation, if the Listing Rules prohibit an act being done, the act shall not be done.  </w:t>
      </w:r>
    </w:p>
    <w:p w:rsidR="002C0829" w:rsidRDefault="000973AF">
      <w:pPr>
        <w:pStyle w:val="Heading3"/>
      </w:pPr>
      <w:r>
        <w:t>Nothing contained in the</w:t>
      </w:r>
      <w:r w:rsidR="0064210A">
        <w:t>se</w:t>
      </w:r>
      <w:r>
        <w:t xml:space="preserve"> Bylaws or the </w:t>
      </w:r>
      <w:r w:rsidR="0064210A">
        <w:t xml:space="preserve">corporation’s </w:t>
      </w:r>
      <w:r>
        <w:t xml:space="preserve">Certificate of Incorporation prevents an act being done that the Listing Rules require to be done.  </w:t>
      </w:r>
    </w:p>
    <w:p w:rsidR="002C0829" w:rsidRDefault="000973AF">
      <w:pPr>
        <w:pStyle w:val="Heading3"/>
      </w:pPr>
      <w:r>
        <w:t xml:space="preserve">If the Listing Rules require an act to be done or not to be done, authority is given for that act to be done or not to be done (as the case may be).  </w:t>
      </w:r>
    </w:p>
    <w:p w:rsidR="002C0829" w:rsidRDefault="000973AF">
      <w:pPr>
        <w:pStyle w:val="Heading3"/>
      </w:pPr>
      <w:r>
        <w:t>If the Listing Rules require the</w:t>
      </w:r>
      <w:r w:rsidR="0064210A">
        <w:t>se</w:t>
      </w:r>
      <w:r>
        <w:t xml:space="preserve"> Bylaws or the </w:t>
      </w:r>
      <w:r w:rsidR="0064210A">
        <w:t xml:space="preserve">corporation’s </w:t>
      </w:r>
      <w:r>
        <w:t>Certificate of Incorporation to contain a provision and they do not contain such a provision, the</w:t>
      </w:r>
      <w:r w:rsidR="0064210A">
        <w:t>se</w:t>
      </w:r>
      <w:r>
        <w:t xml:space="preserve"> Bylaws or the</w:t>
      </w:r>
      <w:r w:rsidR="0064210A">
        <w:t xml:space="preserve"> corporation’s </w:t>
      </w:r>
      <w:r>
        <w:t xml:space="preserve">Certificate of Incorporation (as the case may be) is deemed to contain that provision.  </w:t>
      </w:r>
    </w:p>
    <w:p w:rsidR="002C0829" w:rsidRDefault="000973AF">
      <w:pPr>
        <w:pStyle w:val="Heading3"/>
      </w:pPr>
      <w:r>
        <w:t>If the Listing Rules require the</w:t>
      </w:r>
      <w:r w:rsidR="0064210A">
        <w:t>se</w:t>
      </w:r>
      <w:r>
        <w:t xml:space="preserve"> Bylaws or the </w:t>
      </w:r>
      <w:r w:rsidR="0064210A">
        <w:t xml:space="preserve">corporation’s </w:t>
      </w:r>
      <w:r>
        <w:t>Certificate of Incorporation not to contain a provision and either contains such a provision, the</w:t>
      </w:r>
      <w:r w:rsidR="0064210A">
        <w:t>se</w:t>
      </w:r>
      <w:r>
        <w:t xml:space="preserve"> Bylaws or the </w:t>
      </w:r>
      <w:r w:rsidR="0064210A">
        <w:t xml:space="preserve">corporation’s </w:t>
      </w:r>
      <w:r>
        <w:t xml:space="preserve">Certificate of Incorporation (as the case may be) is deemed not to contain that provision.  </w:t>
      </w:r>
    </w:p>
    <w:p w:rsidR="002C0829" w:rsidRDefault="000973AF">
      <w:pPr>
        <w:pStyle w:val="Heading3"/>
      </w:pPr>
      <w:r>
        <w:t>If any provision of the</w:t>
      </w:r>
      <w:r w:rsidR="0064210A">
        <w:t>se</w:t>
      </w:r>
      <w:r>
        <w:t xml:space="preserve"> Bylaws or the </w:t>
      </w:r>
      <w:r w:rsidR="0064210A">
        <w:t xml:space="preserve">corporation’s </w:t>
      </w:r>
      <w:r>
        <w:t>Certificate of Incorporation is or becomes inconsistent with the Listing Rules, the</w:t>
      </w:r>
      <w:r w:rsidR="0064210A">
        <w:t>se</w:t>
      </w:r>
      <w:r>
        <w:t xml:space="preserve"> Bylaws or the </w:t>
      </w:r>
      <w:r w:rsidR="0064210A">
        <w:t xml:space="preserve">corporation’s </w:t>
      </w:r>
      <w:r>
        <w:t xml:space="preserve">Certificate of Incorporation (as the case may be) </w:t>
      </w:r>
      <w:r w:rsidR="0064210A">
        <w:t>shall be</w:t>
      </w:r>
      <w:r>
        <w:t xml:space="preserve"> deemed not to contain that provision to the extent of the inconsistency.  </w:t>
      </w:r>
    </w:p>
    <w:sectPr w:rsidR="002C0829">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29" w:rsidRDefault="000973AF">
      <w:pPr>
        <w:spacing w:after="0"/>
      </w:pPr>
      <w:r>
        <w:separator/>
      </w:r>
    </w:p>
  </w:endnote>
  <w:endnote w:type="continuationSeparator" w:id="0">
    <w:p w:rsidR="002C0829" w:rsidRDefault="00097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29edccbe-7197-4d72-a57a-400d" w:id="0"/>
  <w:p w:rsidR="00C62E2C" w:rsidRDefault="00C62E2C">
    <w:pPr>
      <w:pStyle w:val="DocID"/>
    </w:pP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2C" w:rsidP="00712A96" w:rsidRDefault="00C62E2C">
    <w:pPr>
      <w:pStyle w:val="Footer"/>
    </w:pPr>
    <w:r>
      <w:tab/>
    </w:r>
    <w:r>
      <w:fldChar w:fldCharType="begin"/>
    </w:r>
    <w:r>
      <w:instrText xml:space="preserve"> PAGE   \* MERGEFORMAT </w:instrText>
    </w:r>
    <w:r>
      <w:fldChar w:fldCharType="separate"/>
    </w:r>
    <w:r>
      <w:rPr>
        <w:noProof/>
      </w:rPr>
      <w:t>1</w:t>
    </w:r>
    <w:r>
      <w:rPr>
        <w:noProof/>
      </w:rPr>
      <w:fldChar w:fldCharType="end"/>
    </w:r>
  </w:p>
  <w:bookmarkStart w:name="_iDocIDField142a9a92-4bcd-4f80-af73-a922" w:id="1"/>
  <w:p w:rsidR="00C62E2C" w:rsidRDefault="00C62E2C">
    <w:pPr>
      <w:pStyle w:val="DocID"/>
    </w:pP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94678f77-29af-49eb-aa19-01f9" w:id="2"/>
  <w:p w:rsidR="00C62E2C" w:rsidRDefault="00C62E2C">
    <w:pPr>
      <w:pStyle w:val="DocID"/>
    </w:pPr>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2C" w:rsidP="000B7423" w:rsidRDefault="00C62E2C">
    <w:pPr>
      <w:pStyle w:val="Footer"/>
    </w:pPr>
    <w:r>
      <w:tab/>
    </w:r>
    <w:r>
      <w:fldChar w:fldCharType="begin"/>
    </w:r>
    <w:r>
      <w:instrText xml:space="preserve"> PAGE   \* MERGEFORMAT </w:instrText>
    </w:r>
    <w:r>
      <w:fldChar w:fldCharType="separate"/>
    </w:r>
    <w:r w:rsidR="009D3EF4">
      <w:rPr>
        <w:noProof/>
      </w:rPr>
      <w:t>19</w:t>
    </w:r>
    <w:r>
      <w:rPr>
        <w:noProof/>
      </w:rPr>
      <w:fldChar w:fldCharType="end"/>
    </w:r>
  </w:p>
  <w:bookmarkStart w:name="_iDocIDFielda41317c0-d3f1-4bac-87ba-a0ee" w:id="4"/>
  <w:p w:rsidR="00C62E2C" w:rsidRDefault="00C62E2C">
    <w:pPr>
      <w:pStyle w:val="DocID"/>
    </w:pPr>
    <w:bookmarkEnd w:id="4"/>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9599ea96-ac44-465f-8700-ce4f" w:id="5"/>
  <w:p w:rsidR="00C62E2C" w:rsidRDefault="00C62E2C">
    <w:pPr>
      <w:pStyle w:val="DocID"/>
    </w:pP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29" w:rsidRDefault="000973AF">
      <w:pPr>
        <w:spacing w:after="0"/>
      </w:pPr>
      <w:r>
        <w:separator/>
      </w:r>
    </w:p>
  </w:footnote>
  <w:footnote w:type="continuationSeparator" w:id="0">
    <w:p w:rsidR="002C0829" w:rsidRDefault="000973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2C" w:rsidRDefault="00C6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2C" w:rsidRDefault="00C62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2C" w:rsidRDefault="00C6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9CAD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747B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5C90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F68A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A438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E46A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E2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D80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83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C3E8A"/>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0C1C4313"/>
    <w:multiLevelType w:val="hybridMultilevel"/>
    <w:tmpl w:val="145EC4EC"/>
    <w:lvl w:ilvl="0" w:tplc="B3B6F2F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07BCB"/>
    <w:multiLevelType w:val="multilevel"/>
    <w:tmpl w:val="A2729D48"/>
    <w:name w:val="Article"/>
    <w:lvl w:ilvl="0">
      <w:start w:val="1"/>
      <w:numFmt w:val="upperRoman"/>
      <w:pStyle w:val="Heading1"/>
      <w:suff w:val="nothing"/>
      <w:lvlText w:val="Article %1"/>
      <w:lvlJc w:val="left"/>
      <w:pPr>
        <w:ind w:left="0" w:firstLine="0"/>
      </w:pPr>
      <w:rPr>
        <w:rFonts w:hint="default"/>
        <w:caps/>
        <w:smallCaps w:val="0"/>
        <w:color w:val="010000"/>
        <w:u w:val="none"/>
      </w:rPr>
    </w:lvl>
    <w:lvl w:ilvl="1">
      <w:start w:val="1"/>
      <w:numFmt w:val="decimal"/>
      <w:lvlRestart w:val="0"/>
      <w:pStyle w:val="Heading2"/>
      <w:isLgl/>
      <w:lvlText w:val="Section %2"/>
      <w:lvlJc w:val="left"/>
      <w:pPr>
        <w:ind w:left="0" w:firstLine="0"/>
      </w:pPr>
      <w:rPr>
        <w:rFonts w:hint="default"/>
        <w:b/>
        <w:caps w:val="0"/>
        <w:color w:val="010000"/>
        <w:u w:val="none"/>
      </w:rPr>
    </w:lvl>
    <w:lvl w:ilvl="2">
      <w:start w:val="1"/>
      <w:numFmt w:val="lowerLetter"/>
      <w:pStyle w:val="Heading3"/>
      <w:lvlText w:val="(%3)"/>
      <w:lvlJc w:val="left"/>
      <w:pPr>
        <w:ind w:left="0" w:firstLine="720"/>
      </w:pPr>
      <w:rPr>
        <w:rFonts w:hint="default"/>
        <w:b/>
        <w:caps w:val="0"/>
        <w:color w:val="010000"/>
        <w:u w:val="none"/>
      </w:rPr>
    </w:lvl>
    <w:lvl w:ilvl="3">
      <w:start w:val="1"/>
      <w:numFmt w:val="decimal"/>
      <w:pStyle w:val="Heading4"/>
      <w:lvlText w:val="(%4)"/>
      <w:lvlJc w:val="left"/>
      <w:pPr>
        <w:ind w:left="0" w:firstLine="1440"/>
      </w:pPr>
      <w:rPr>
        <w:rFonts w:hint="default"/>
        <w:b/>
        <w:caps w:val="0"/>
        <w:color w:val="010000"/>
        <w:u w:val="none"/>
      </w:rPr>
    </w:lvl>
    <w:lvl w:ilvl="4">
      <w:start w:val="1"/>
      <w:numFmt w:val="lowerRoman"/>
      <w:pStyle w:val="Heading5"/>
      <w:lvlText w:val="(%5)"/>
      <w:lvlJc w:val="left"/>
      <w:pPr>
        <w:ind w:left="0" w:firstLine="2880"/>
      </w:pPr>
      <w:rPr>
        <w:rFonts w:hint="default"/>
        <w:caps w:val="0"/>
        <w:color w:val="010000"/>
        <w:u w:val="none"/>
      </w:rPr>
    </w:lvl>
    <w:lvl w:ilvl="5">
      <w:start w:val="1"/>
      <w:numFmt w:val="lowerLetter"/>
      <w:pStyle w:val="Heading6"/>
      <w:lvlText w:val="%6."/>
      <w:lvlJc w:val="left"/>
      <w:pPr>
        <w:ind w:left="0" w:firstLine="3600"/>
      </w:pPr>
      <w:rPr>
        <w:rFonts w:hint="default"/>
        <w:caps w:val="0"/>
        <w:color w:val="010000"/>
        <w:u w:val="none"/>
      </w:rPr>
    </w:lvl>
    <w:lvl w:ilvl="6">
      <w:start w:val="1"/>
      <w:numFmt w:val="decimal"/>
      <w:pStyle w:val="Heading7"/>
      <w:lvlText w:val="%7."/>
      <w:lvlJc w:val="left"/>
      <w:pPr>
        <w:ind w:left="0" w:firstLine="4320"/>
      </w:pPr>
      <w:rPr>
        <w:rFonts w:hint="default"/>
        <w:caps w:val="0"/>
        <w:color w:val="010000"/>
        <w:u w:val="none"/>
      </w:rPr>
    </w:lvl>
    <w:lvl w:ilvl="7">
      <w:start w:val="1"/>
      <w:numFmt w:val="lowerRoman"/>
      <w:pStyle w:val="Heading8"/>
      <w:lvlText w:val="%8."/>
      <w:lvlJc w:val="left"/>
      <w:pPr>
        <w:ind w:left="0" w:firstLine="5040"/>
      </w:pPr>
      <w:rPr>
        <w:rFonts w:hint="default"/>
        <w:caps w:val="0"/>
        <w:color w:val="010000"/>
        <w:u w:val="none"/>
      </w:rPr>
    </w:lvl>
    <w:lvl w:ilvl="8">
      <w:start w:val="1"/>
      <w:numFmt w:val="decimal"/>
      <w:pStyle w:val="Heading9"/>
      <w:lvlText w:val="(%9)"/>
      <w:lvlJc w:val="left"/>
      <w:pPr>
        <w:ind w:left="0" w:firstLine="5760"/>
      </w:pPr>
      <w:rPr>
        <w:rFonts w:hint="default"/>
        <w:caps w:val="0"/>
        <w:color w:val="010000"/>
        <w:u w:val="none"/>
      </w:rPr>
    </w:lvl>
  </w:abstractNum>
  <w:abstractNum w:abstractNumId="12" w15:restartNumberingAfterBreak="0">
    <w:nsid w:val="17735D2B"/>
    <w:multiLevelType w:val="multilevel"/>
    <w:tmpl w:val="E9F63A94"/>
    <w:lvl w:ilvl="0">
      <w:start w:val="1"/>
      <w:numFmt w:val="decimal"/>
      <w:lvlText w:val="%1."/>
      <w:lvlJc w:val="left"/>
      <w:pPr>
        <w:tabs>
          <w:tab w:val="num" w:pos="0"/>
        </w:tabs>
        <w:ind w:left="720" w:hanging="720"/>
      </w:pPr>
      <w:rPr>
        <w:rFonts w:hint="default"/>
      </w:rPr>
    </w:lvl>
    <w:lvl w:ilvl="1">
      <w:start w:val="1"/>
      <w:numFmt w:val="decimal"/>
      <w:isLgl/>
      <w:lvlText w:val="%2.%1"/>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decimal"/>
      <w:lvlText w:val="%8)"/>
      <w:lvlJc w:val="left"/>
      <w:pPr>
        <w:tabs>
          <w:tab w:val="num" w:pos="0"/>
        </w:tabs>
        <w:ind w:left="5832" w:hanging="792"/>
      </w:pPr>
      <w:rPr>
        <w:rFonts w:hint="default"/>
      </w:rPr>
    </w:lvl>
    <w:lvl w:ilvl="8">
      <w:start w:val="1"/>
      <w:numFmt w:val="lowerLetter"/>
      <w:lvlText w:val="%9)"/>
      <w:lvlJc w:val="left"/>
      <w:pPr>
        <w:tabs>
          <w:tab w:val="num" w:pos="0"/>
        </w:tabs>
        <w:ind w:left="6480" w:hanging="720"/>
      </w:pPr>
      <w:rPr>
        <w:rFonts w:hint="default"/>
      </w:rPr>
    </w:lvl>
  </w:abstractNum>
  <w:abstractNum w:abstractNumId="13" w15:restartNumberingAfterBreak="0">
    <w:nsid w:val="18790228"/>
    <w:multiLevelType w:val="multilevel"/>
    <w:tmpl w:val="9752AAB8"/>
    <w:lvl w:ilvl="0">
      <w:start w:val="1"/>
      <w:numFmt w:val="upperRoman"/>
      <w:suff w:val="nothing"/>
      <w:lvlText w:val="Article %1"/>
      <w:lvlJc w:val="left"/>
      <w:pPr>
        <w:ind w:left="0" w:firstLine="0"/>
      </w:pPr>
      <w:rPr>
        <w:rFonts w:hint="default"/>
        <w:caps/>
        <w:smallCaps w:val="0"/>
        <w:color w:val="010000"/>
        <w:u w:val="none"/>
      </w:rPr>
    </w:lvl>
    <w:lvl w:ilvl="1">
      <w:start w:val="1"/>
      <w:numFmt w:val="decimal"/>
      <w:lvlRestart w:val="0"/>
      <w:isLgl/>
      <w:lvlText w:val="Section %2"/>
      <w:lvlJc w:val="left"/>
      <w:pPr>
        <w:ind w:left="0" w:firstLine="0"/>
      </w:pPr>
      <w:rPr>
        <w:rFonts w:hint="default"/>
        <w:b/>
        <w:caps w:val="0"/>
        <w:color w:val="010000"/>
        <w:u w:val="none"/>
      </w:rPr>
    </w:lvl>
    <w:lvl w:ilvl="2">
      <w:start w:val="1"/>
      <w:numFmt w:val="lowerLetter"/>
      <w:lvlText w:val="(%3)"/>
      <w:lvlJc w:val="left"/>
      <w:pPr>
        <w:ind w:left="0" w:firstLine="1440"/>
      </w:pPr>
      <w:rPr>
        <w:rFonts w:hint="default"/>
        <w:b/>
        <w:caps w:val="0"/>
        <w:color w:val="010000"/>
        <w:u w:val="none"/>
      </w:rPr>
    </w:lvl>
    <w:lvl w:ilvl="3">
      <w:start w:val="1"/>
      <w:numFmt w:val="decimal"/>
      <w:lvlText w:val="(%4)"/>
      <w:lvlJc w:val="left"/>
      <w:pPr>
        <w:ind w:left="0" w:firstLine="2160"/>
      </w:pPr>
      <w:rPr>
        <w:rFonts w:hint="default"/>
        <w:caps w:val="0"/>
        <w:color w:val="010000"/>
        <w:u w:val="none"/>
      </w:rPr>
    </w:lvl>
    <w:lvl w:ilvl="4">
      <w:start w:val="1"/>
      <w:numFmt w:val="lowerRoman"/>
      <w:lvlText w:val="(%5)"/>
      <w:lvlJc w:val="left"/>
      <w:pPr>
        <w:ind w:left="0" w:firstLine="2880"/>
      </w:pPr>
      <w:rPr>
        <w:rFonts w:hint="default"/>
        <w:caps w:val="0"/>
        <w:color w:val="010000"/>
        <w:u w:val="none"/>
      </w:rPr>
    </w:lvl>
    <w:lvl w:ilvl="5">
      <w:start w:val="1"/>
      <w:numFmt w:val="lowerLetter"/>
      <w:lvlText w:val="%6."/>
      <w:lvlJc w:val="left"/>
      <w:pPr>
        <w:ind w:left="0" w:firstLine="3600"/>
      </w:pPr>
      <w:rPr>
        <w:rFonts w:hint="default"/>
        <w:caps w:val="0"/>
        <w:color w:val="010000"/>
        <w:u w:val="none"/>
      </w:rPr>
    </w:lvl>
    <w:lvl w:ilvl="6">
      <w:start w:val="1"/>
      <w:numFmt w:val="decimal"/>
      <w:lvlText w:val="%7."/>
      <w:lvlJc w:val="left"/>
      <w:pPr>
        <w:ind w:left="0" w:firstLine="4320"/>
      </w:pPr>
      <w:rPr>
        <w:rFonts w:hint="default"/>
        <w:caps w:val="0"/>
        <w:color w:val="010000"/>
        <w:u w:val="none"/>
      </w:rPr>
    </w:lvl>
    <w:lvl w:ilvl="7">
      <w:start w:val="1"/>
      <w:numFmt w:val="lowerRoman"/>
      <w:lvlText w:val="%8."/>
      <w:lvlJc w:val="left"/>
      <w:pPr>
        <w:ind w:left="0" w:firstLine="5040"/>
      </w:pPr>
      <w:rPr>
        <w:rFonts w:hint="default"/>
        <w:caps w:val="0"/>
        <w:color w:val="010000"/>
        <w:u w:val="none"/>
      </w:rPr>
    </w:lvl>
    <w:lvl w:ilvl="8">
      <w:start w:val="1"/>
      <w:numFmt w:val="decimal"/>
      <w:lvlText w:val="(%9)"/>
      <w:lvlJc w:val="left"/>
      <w:pPr>
        <w:ind w:left="0" w:firstLine="5760"/>
      </w:pPr>
      <w:rPr>
        <w:rFonts w:hint="default"/>
        <w:caps w:val="0"/>
        <w:color w:val="010000"/>
        <w:u w:val="none"/>
      </w:rPr>
    </w:lvl>
  </w:abstractNum>
  <w:abstractNum w:abstractNumId="14" w15:restartNumberingAfterBreak="0">
    <w:nsid w:val="2BAA51AB"/>
    <w:multiLevelType w:val="multilevel"/>
    <w:tmpl w:val="0BFADBB8"/>
    <w:lvl w:ilvl="0">
      <w:start w:val="1"/>
      <w:numFmt w:val="upperRoman"/>
      <w:suff w:val="nothing"/>
      <w:lvlText w:val="Article %1"/>
      <w:lvlJc w:val="left"/>
      <w:pPr>
        <w:tabs>
          <w:tab w:val="num" w:pos="0"/>
        </w:tabs>
        <w:ind w:left="0" w:firstLine="0"/>
      </w:pPr>
      <w:rPr>
        <w:caps/>
        <w:smallCaps w:val="0"/>
        <w:color w:val="010000"/>
        <w:u w:val="none"/>
      </w:rPr>
    </w:lvl>
    <w:lvl w:ilvl="1">
      <w:start w:val="1"/>
      <w:numFmt w:val="decimal"/>
      <w:isLgl/>
      <w:lvlText w:val="Section %1.%2"/>
      <w:lvlJc w:val="left"/>
      <w:pPr>
        <w:tabs>
          <w:tab w:val="num" w:pos="1440"/>
        </w:tabs>
        <w:ind w:left="0" w:firstLine="720"/>
      </w:pPr>
      <w:rPr>
        <w:caps w:val="0"/>
        <w:color w:val="010000"/>
        <w:u w:val="none"/>
      </w:rPr>
    </w:lvl>
    <w:lvl w:ilvl="2">
      <w:start w:val="1"/>
      <w:numFmt w:val="lowerLetter"/>
      <w:lvlText w:val="(%3)"/>
      <w:lvlJc w:val="left"/>
      <w:pPr>
        <w:tabs>
          <w:tab w:val="num" w:pos="2160"/>
        </w:tabs>
        <w:ind w:left="0" w:firstLine="1440"/>
      </w:pPr>
      <w:rPr>
        <w:caps w:val="0"/>
        <w:color w:val="010000"/>
        <w:u w:val="none"/>
      </w:rPr>
    </w:lvl>
    <w:lvl w:ilvl="3">
      <w:start w:val="1"/>
      <w:numFmt w:val="decimal"/>
      <w:lvlText w:val="(%4)"/>
      <w:lvlJc w:val="left"/>
      <w:pPr>
        <w:tabs>
          <w:tab w:val="num" w:pos="2880"/>
        </w:tabs>
        <w:ind w:left="0" w:firstLine="2160"/>
      </w:pPr>
      <w:rPr>
        <w:caps w:val="0"/>
        <w:color w:val="010000"/>
        <w:u w:val="none"/>
      </w:rPr>
    </w:lvl>
    <w:lvl w:ilvl="4">
      <w:start w:val="1"/>
      <w:numFmt w:val="lowerRoman"/>
      <w:lvlText w:val="(%5)"/>
      <w:lvlJc w:val="left"/>
      <w:pPr>
        <w:tabs>
          <w:tab w:val="num" w:pos="3600"/>
        </w:tabs>
        <w:ind w:left="0" w:firstLine="2880"/>
      </w:pPr>
      <w:rPr>
        <w:caps w:val="0"/>
        <w:color w:val="010000"/>
        <w:u w:val="none"/>
      </w:rPr>
    </w:lvl>
    <w:lvl w:ilvl="5">
      <w:start w:val="1"/>
      <w:numFmt w:val="lowerLetter"/>
      <w:lvlText w:val="%6."/>
      <w:lvlJc w:val="left"/>
      <w:pPr>
        <w:tabs>
          <w:tab w:val="num" w:pos="4320"/>
        </w:tabs>
        <w:ind w:left="0" w:firstLine="3600"/>
      </w:pPr>
      <w:rPr>
        <w:caps w:val="0"/>
        <w:color w:val="010000"/>
        <w:u w:val="none"/>
      </w:rPr>
    </w:lvl>
    <w:lvl w:ilvl="6">
      <w:start w:val="1"/>
      <w:numFmt w:val="decimal"/>
      <w:lvlText w:val="%7."/>
      <w:lvlJc w:val="left"/>
      <w:pPr>
        <w:tabs>
          <w:tab w:val="num" w:pos="5040"/>
        </w:tabs>
        <w:ind w:left="0" w:firstLine="4320"/>
      </w:pPr>
      <w:rPr>
        <w:caps w:val="0"/>
        <w:color w:val="010000"/>
        <w:u w:val="none"/>
      </w:rPr>
    </w:lvl>
    <w:lvl w:ilvl="7">
      <w:start w:val="1"/>
      <w:numFmt w:val="lowerRoman"/>
      <w:lvlText w:val="%8."/>
      <w:lvlJc w:val="left"/>
      <w:pPr>
        <w:tabs>
          <w:tab w:val="num" w:pos="5760"/>
        </w:tabs>
        <w:ind w:left="0" w:firstLine="5040"/>
      </w:pPr>
      <w:rPr>
        <w:caps w:val="0"/>
        <w:color w:val="010000"/>
        <w:u w:val="none"/>
      </w:rPr>
    </w:lvl>
    <w:lvl w:ilvl="8">
      <w:start w:val="1"/>
      <w:numFmt w:val="decimal"/>
      <w:lvlText w:val="(%9)"/>
      <w:lvlJc w:val="left"/>
      <w:pPr>
        <w:tabs>
          <w:tab w:val="num" w:pos="6480"/>
        </w:tabs>
        <w:ind w:left="0" w:firstLine="5760"/>
      </w:pPr>
      <w:rPr>
        <w:caps w:val="0"/>
        <w:color w:val="010000"/>
        <w:u w:val="none"/>
      </w:rPr>
    </w:lvl>
  </w:abstractNum>
  <w:abstractNum w:abstractNumId="15" w15:restartNumberingAfterBreak="0">
    <w:nsid w:val="31DA31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2C2C68"/>
    <w:multiLevelType w:val="multilevel"/>
    <w:tmpl w:val="2912DC30"/>
    <w:lvl w:ilvl="0">
      <w:start w:val="1"/>
      <w:numFmt w:val="upperRoman"/>
      <w:suff w:val="nothing"/>
      <w:lvlText w:val="Article %1"/>
      <w:lvlJc w:val="left"/>
      <w:pPr>
        <w:ind w:left="0" w:firstLine="0"/>
      </w:pPr>
      <w:rPr>
        <w:rFonts w:hint="default"/>
        <w:caps/>
        <w:smallCaps w:val="0"/>
        <w:color w:val="010000"/>
        <w:u w:val="none"/>
      </w:rPr>
    </w:lvl>
    <w:lvl w:ilvl="1">
      <w:start w:val="1"/>
      <w:numFmt w:val="decimal"/>
      <w:isLgl/>
      <w:lvlText w:val="Section %2"/>
      <w:lvlJc w:val="left"/>
      <w:pPr>
        <w:ind w:left="0" w:firstLine="720"/>
      </w:pPr>
      <w:rPr>
        <w:rFonts w:hint="default"/>
        <w:caps w:val="0"/>
        <w:color w:val="010000"/>
        <w:u w:val="none"/>
      </w:rPr>
    </w:lvl>
    <w:lvl w:ilvl="2">
      <w:start w:val="1"/>
      <w:numFmt w:val="lowerLetter"/>
      <w:lvlText w:val="(%3)"/>
      <w:lvlJc w:val="left"/>
      <w:pPr>
        <w:ind w:left="0" w:firstLine="1440"/>
      </w:pPr>
      <w:rPr>
        <w:rFonts w:hint="default"/>
        <w:caps w:val="0"/>
        <w:color w:val="010000"/>
        <w:u w:val="none"/>
      </w:rPr>
    </w:lvl>
    <w:lvl w:ilvl="3">
      <w:start w:val="1"/>
      <w:numFmt w:val="decimal"/>
      <w:lvlText w:val="(%4)"/>
      <w:lvlJc w:val="left"/>
      <w:pPr>
        <w:ind w:left="0" w:firstLine="2160"/>
      </w:pPr>
      <w:rPr>
        <w:rFonts w:hint="default"/>
        <w:caps w:val="0"/>
        <w:color w:val="010000"/>
        <w:u w:val="none"/>
      </w:rPr>
    </w:lvl>
    <w:lvl w:ilvl="4">
      <w:start w:val="1"/>
      <w:numFmt w:val="lowerRoman"/>
      <w:lvlText w:val="(%5)"/>
      <w:lvlJc w:val="left"/>
      <w:pPr>
        <w:ind w:left="0" w:firstLine="2880"/>
      </w:pPr>
      <w:rPr>
        <w:rFonts w:hint="default"/>
        <w:caps w:val="0"/>
        <w:color w:val="010000"/>
        <w:u w:val="none"/>
      </w:rPr>
    </w:lvl>
    <w:lvl w:ilvl="5">
      <w:start w:val="1"/>
      <w:numFmt w:val="lowerLetter"/>
      <w:lvlText w:val="%6."/>
      <w:lvlJc w:val="left"/>
      <w:pPr>
        <w:ind w:left="0" w:firstLine="3600"/>
      </w:pPr>
      <w:rPr>
        <w:rFonts w:hint="default"/>
        <w:caps w:val="0"/>
        <w:color w:val="010000"/>
        <w:u w:val="none"/>
      </w:rPr>
    </w:lvl>
    <w:lvl w:ilvl="6">
      <w:start w:val="1"/>
      <w:numFmt w:val="decimal"/>
      <w:lvlText w:val="%7."/>
      <w:lvlJc w:val="left"/>
      <w:pPr>
        <w:ind w:left="0" w:firstLine="4320"/>
      </w:pPr>
      <w:rPr>
        <w:rFonts w:hint="default"/>
        <w:caps w:val="0"/>
        <w:color w:val="010000"/>
        <w:u w:val="none"/>
      </w:rPr>
    </w:lvl>
    <w:lvl w:ilvl="7">
      <w:start w:val="1"/>
      <w:numFmt w:val="lowerRoman"/>
      <w:lvlText w:val="%8."/>
      <w:lvlJc w:val="left"/>
      <w:pPr>
        <w:ind w:left="0" w:firstLine="5040"/>
      </w:pPr>
      <w:rPr>
        <w:rFonts w:hint="default"/>
        <w:caps w:val="0"/>
        <w:color w:val="010000"/>
        <w:u w:val="none"/>
      </w:rPr>
    </w:lvl>
    <w:lvl w:ilvl="8">
      <w:start w:val="1"/>
      <w:numFmt w:val="decimal"/>
      <w:lvlText w:val="(%9)"/>
      <w:lvlJc w:val="left"/>
      <w:pPr>
        <w:ind w:left="0" w:firstLine="5760"/>
      </w:pPr>
      <w:rPr>
        <w:rFonts w:hint="default"/>
        <w:caps w:val="0"/>
        <w:color w:val="010000"/>
        <w:u w:val="none"/>
      </w:rPr>
    </w:lvl>
  </w:abstractNum>
  <w:abstractNum w:abstractNumId="17" w15:restartNumberingAfterBreak="0">
    <w:nsid w:val="58E2141C"/>
    <w:multiLevelType w:val="multilevel"/>
    <w:tmpl w:val="CF882162"/>
    <w:lvl w:ilvl="0">
      <w:start w:val="1"/>
      <w:numFmt w:val="upperRoman"/>
      <w:suff w:val="nothing"/>
      <w:lvlText w:val="Article %1"/>
      <w:lvlJc w:val="left"/>
      <w:pPr>
        <w:ind w:left="0" w:firstLine="0"/>
      </w:pPr>
      <w:rPr>
        <w:rFonts w:hint="default"/>
        <w:caps/>
        <w:smallCaps w:val="0"/>
        <w:color w:val="010000"/>
        <w:u w:val="none"/>
      </w:rPr>
    </w:lvl>
    <w:lvl w:ilvl="1">
      <w:start w:val="1"/>
      <w:numFmt w:val="decimal"/>
      <w:isLgl/>
      <w:lvlText w:val="Section %2"/>
      <w:lvlJc w:val="left"/>
      <w:pPr>
        <w:ind w:left="0" w:firstLine="0"/>
      </w:pPr>
      <w:rPr>
        <w:rFonts w:hint="default"/>
        <w:b/>
        <w:caps w:val="0"/>
        <w:color w:val="010000"/>
        <w:u w:val="none"/>
      </w:rPr>
    </w:lvl>
    <w:lvl w:ilvl="2">
      <w:start w:val="1"/>
      <w:numFmt w:val="lowerLetter"/>
      <w:lvlText w:val="(%3)"/>
      <w:lvlJc w:val="left"/>
      <w:pPr>
        <w:ind w:left="0" w:firstLine="1440"/>
      </w:pPr>
      <w:rPr>
        <w:rFonts w:hint="default"/>
        <w:caps w:val="0"/>
        <w:color w:val="010000"/>
        <w:u w:val="none"/>
      </w:rPr>
    </w:lvl>
    <w:lvl w:ilvl="3">
      <w:start w:val="1"/>
      <w:numFmt w:val="decimal"/>
      <w:lvlText w:val="(%4)"/>
      <w:lvlJc w:val="left"/>
      <w:pPr>
        <w:ind w:left="0" w:firstLine="2160"/>
      </w:pPr>
      <w:rPr>
        <w:rFonts w:hint="default"/>
        <w:caps w:val="0"/>
        <w:color w:val="010000"/>
        <w:u w:val="none"/>
      </w:rPr>
    </w:lvl>
    <w:lvl w:ilvl="4">
      <w:start w:val="1"/>
      <w:numFmt w:val="lowerRoman"/>
      <w:lvlText w:val="(%5)"/>
      <w:lvlJc w:val="left"/>
      <w:pPr>
        <w:ind w:left="0" w:firstLine="2880"/>
      </w:pPr>
      <w:rPr>
        <w:rFonts w:hint="default"/>
        <w:caps w:val="0"/>
        <w:color w:val="010000"/>
        <w:u w:val="none"/>
      </w:rPr>
    </w:lvl>
    <w:lvl w:ilvl="5">
      <w:start w:val="1"/>
      <w:numFmt w:val="lowerLetter"/>
      <w:lvlText w:val="%6."/>
      <w:lvlJc w:val="left"/>
      <w:pPr>
        <w:ind w:left="0" w:firstLine="3600"/>
      </w:pPr>
      <w:rPr>
        <w:rFonts w:hint="default"/>
        <w:caps w:val="0"/>
        <w:color w:val="010000"/>
        <w:u w:val="none"/>
      </w:rPr>
    </w:lvl>
    <w:lvl w:ilvl="6">
      <w:start w:val="1"/>
      <w:numFmt w:val="decimal"/>
      <w:lvlText w:val="%7."/>
      <w:lvlJc w:val="left"/>
      <w:pPr>
        <w:ind w:left="0" w:firstLine="4320"/>
      </w:pPr>
      <w:rPr>
        <w:rFonts w:hint="default"/>
        <w:caps w:val="0"/>
        <w:color w:val="010000"/>
        <w:u w:val="none"/>
      </w:rPr>
    </w:lvl>
    <w:lvl w:ilvl="7">
      <w:start w:val="1"/>
      <w:numFmt w:val="lowerRoman"/>
      <w:lvlText w:val="%8."/>
      <w:lvlJc w:val="left"/>
      <w:pPr>
        <w:ind w:left="0" w:firstLine="5040"/>
      </w:pPr>
      <w:rPr>
        <w:rFonts w:hint="default"/>
        <w:caps w:val="0"/>
        <w:color w:val="010000"/>
        <w:u w:val="none"/>
      </w:rPr>
    </w:lvl>
    <w:lvl w:ilvl="8">
      <w:start w:val="1"/>
      <w:numFmt w:val="decimal"/>
      <w:lvlText w:val="(%9)"/>
      <w:lvlJc w:val="left"/>
      <w:pPr>
        <w:ind w:left="0" w:firstLine="5760"/>
      </w:pPr>
      <w:rPr>
        <w:rFonts w:hint="default"/>
        <w:caps w:val="0"/>
        <w:color w:val="010000"/>
        <w:u w:val="none"/>
      </w:rPr>
    </w:lvl>
  </w:abstractNum>
  <w:abstractNum w:abstractNumId="18" w15:restartNumberingAfterBreak="0">
    <w:nsid w:val="5E3C6340"/>
    <w:multiLevelType w:val="multilevel"/>
    <w:tmpl w:val="4BAC8F5E"/>
    <w:lvl w:ilvl="0">
      <w:start w:val="1"/>
      <w:numFmt w:val="upperRoman"/>
      <w:suff w:val="nothing"/>
      <w:lvlText w:val="Article %1"/>
      <w:lvlJc w:val="left"/>
      <w:pPr>
        <w:ind w:left="0" w:firstLine="0"/>
      </w:pPr>
      <w:rPr>
        <w:caps/>
        <w:smallCaps w:val="0"/>
        <w:color w:val="010000"/>
        <w:u w:val="none"/>
      </w:rPr>
    </w:lvl>
    <w:lvl w:ilvl="1">
      <w:start w:val="1"/>
      <w:numFmt w:val="decimal"/>
      <w:isLgl/>
      <w:lvlText w:val="Section %1.%2"/>
      <w:lvlJc w:val="left"/>
      <w:pPr>
        <w:ind w:left="0" w:firstLine="720"/>
      </w:pPr>
      <w:rPr>
        <w:caps w:val="0"/>
        <w:color w:val="010000"/>
        <w:u w:val="none"/>
      </w:rPr>
    </w:lvl>
    <w:lvl w:ilvl="2">
      <w:start w:val="1"/>
      <w:numFmt w:val="lowerLetter"/>
      <w:lvlText w:val="(%3)"/>
      <w:lvlJc w:val="left"/>
      <w:pPr>
        <w:ind w:left="0" w:firstLine="1440"/>
      </w:pPr>
      <w:rPr>
        <w:caps w:val="0"/>
        <w:color w:val="010000"/>
        <w:u w:val="none"/>
      </w:rPr>
    </w:lvl>
    <w:lvl w:ilvl="3">
      <w:start w:val="1"/>
      <w:numFmt w:val="decimal"/>
      <w:lvlText w:val="(%4)"/>
      <w:lvlJc w:val="left"/>
      <w:pPr>
        <w:ind w:left="0" w:firstLine="2160"/>
      </w:pPr>
      <w:rPr>
        <w:caps w:val="0"/>
        <w:color w:val="010000"/>
        <w:u w:val="none"/>
      </w:rPr>
    </w:lvl>
    <w:lvl w:ilvl="4">
      <w:start w:val="1"/>
      <w:numFmt w:val="lowerRoman"/>
      <w:lvlText w:val="(%5)"/>
      <w:lvlJc w:val="left"/>
      <w:pPr>
        <w:ind w:left="0" w:firstLine="2880"/>
      </w:pPr>
      <w:rPr>
        <w:caps w:val="0"/>
        <w:color w:val="010000"/>
        <w:u w:val="none"/>
      </w:rPr>
    </w:lvl>
    <w:lvl w:ilvl="5">
      <w:start w:val="1"/>
      <w:numFmt w:val="lowerLetter"/>
      <w:lvlText w:val="%6."/>
      <w:lvlJc w:val="left"/>
      <w:pPr>
        <w:ind w:left="0" w:firstLine="3600"/>
      </w:pPr>
      <w:rPr>
        <w:caps w:val="0"/>
        <w:color w:val="010000"/>
        <w:u w:val="none"/>
      </w:rPr>
    </w:lvl>
    <w:lvl w:ilvl="6">
      <w:start w:val="1"/>
      <w:numFmt w:val="decimal"/>
      <w:lvlText w:val="%7."/>
      <w:lvlJc w:val="left"/>
      <w:pPr>
        <w:ind w:left="0" w:firstLine="4320"/>
      </w:pPr>
      <w:rPr>
        <w:caps w:val="0"/>
        <w:color w:val="010000"/>
        <w:u w:val="none"/>
      </w:rPr>
    </w:lvl>
    <w:lvl w:ilvl="7">
      <w:start w:val="1"/>
      <w:numFmt w:val="lowerRoman"/>
      <w:lvlText w:val="%8."/>
      <w:lvlJc w:val="left"/>
      <w:pPr>
        <w:ind w:left="0" w:firstLine="5040"/>
      </w:pPr>
      <w:rPr>
        <w:caps w:val="0"/>
        <w:color w:val="010000"/>
        <w:u w:val="none"/>
      </w:rPr>
    </w:lvl>
    <w:lvl w:ilvl="8">
      <w:start w:val="1"/>
      <w:numFmt w:val="decimal"/>
      <w:lvlText w:val="(%9)"/>
      <w:lvlJc w:val="left"/>
      <w:pPr>
        <w:ind w:left="0" w:firstLine="5760"/>
      </w:pPr>
      <w:rPr>
        <w:caps w:val="0"/>
        <w:color w:val="010000"/>
        <w:u w:val="none"/>
      </w:rPr>
    </w:lvl>
  </w:abstractNum>
  <w:abstractNum w:abstractNumId="19" w15:restartNumberingAfterBreak="0">
    <w:nsid w:val="64100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D21F70"/>
    <w:multiLevelType w:val="multilevel"/>
    <w:tmpl w:val="5E80D3FE"/>
    <w:lvl w:ilvl="0">
      <w:start w:val="1"/>
      <w:numFmt w:val="upperRoman"/>
      <w:suff w:val="nothing"/>
      <w:lvlText w:val="Article %1"/>
      <w:lvlJc w:val="left"/>
      <w:pPr>
        <w:ind w:left="0" w:firstLine="0"/>
      </w:pPr>
      <w:rPr>
        <w:rFonts w:hint="default"/>
        <w:caps/>
        <w:smallCaps w:val="0"/>
        <w:color w:val="010000"/>
        <w:u w:val="none"/>
      </w:rPr>
    </w:lvl>
    <w:lvl w:ilvl="1">
      <w:start w:val="1"/>
      <w:numFmt w:val="decimal"/>
      <w:lvlRestart w:val="0"/>
      <w:isLgl/>
      <w:lvlText w:val="Section %2"/>
      <w:lvlJc w:val="left"/>
      <w:pPr>
        <w:ind w:left="0" w:firstLine="0"/>
      </w:pPr>
      <w:rPr>
        <w:rFonts w:hint="default"/>
        <w:b/>
        <w:caps w:val="0"/>
        <w:color w:val="010000"/>
        <w:u w:val="none"/>
      </w:rPr>
    </w:lvl>
    <w:lvl w:ilvl="2">
      <w:start w:val="1"/>
      <w:numFmt w:val="lowerLetter"/>
      <w:lvlText w:val="(%3)"/>
      <w:lvlJc w:val="left"/>
      <w:pPr>
        <w:ind w:left="0" w:firstLine="720"/>
      </w:pPr>
      <w:rPr>
        <w:rFonts w:hint="default"/>
        <w:b/>
        <w:caps w:val="0"/>
        <w:color w:val="010000"/>
        <w:u w:val="none"/>
      </w:rPr>
    </w:lvl>
    <w:lvl w:ilvl="3">
      <w:start w:val="1"/>
      <w:numFmt w:val="decimal"/>
      <w:lvlText w:val="(%4)"/>
      <w:lvlJc w:val="left"/>
      <w:pPr>
        <w:ind w:left="0" w:firstLine="2160"/>
      </w:pPr>
      <w:rPr>
        <w:rFonts w:hint="default"/>
        <w:caps w:val="0"/>
        <w:color w:val="010000"/>
        <w:u w:val="none"/>
      </w:rPr>
    </w:lvl>
    <w:lvl w:ilvl="4">
      <w:start w:val="1"/>
      <w:numFmt w:val="lowerRoman"/>
      <w:lvlText w:val="(%5)"/>
      <w:lvlJc w:val="left"/>
      <w:pPr>
        <w:ind w:left="0" w:firstLine="2880"/>
      </w:pPr>
      <w:rPr>
        <w:rFonts w:hint="default"/>
        <w:caps w:val="0"/>
        <w:color w:val="010000"/>
        <w:u w:val="none"/>
      </w:rPr>
    </w:lvl>
    <w:lvl w:ilvl="5">
      <w:start w:val="1"/>
      <w:numFmt w:val="lowerLetter"/>
      <w:lvlText w:val="%6."/>
      <w:lvlJc w:val="left"/>
      <w:pPr>
        <w:ind w:left="0" w:firstLine="3600"/>
      </w:pPr>
      <w:rPr>
        <w:rFonts w:hint="default"/>
        <w:caps w:val="0"/>
        <w:color w:val="010000"/>
        <w:u w:val="none"/>
      </w:rPr>
    </w:lvl>
    <w:lvl w:ilvl="6">
      <w:start w:val="1"/>
      <w:numFmt w:val="decimal"/>
      <w:lvlText w:val="%7."/>
      <w:lvlJc w:val="left"/>
      <w:pPr>
        <w:ind w:left="0" w:firstLine="4320"/>
      </w:pPr>
      <w:rPr>
        <w:rFonts w:hint="default"/>
        <w:caps w:val="0"/>
        <w:color w:val="010000"/>
        <w:u w:val="none"/>
      </w:rPr>
    </w:lvl>
    <w:lvl w:ilvl="7">
      <w:start w:val="1"/>
      <w:numFmt w:val="lowerRoman"/>
      <w:lvlText w:val="%8."/>
      <w:lvlJc w:val="left"/>
      <w:pPr>
        <w:ind w:left="0" w:firstLine="5040"/>
      </w:pPr>
      <w:rPr>
        <w:rFonts w:hint="default"/>
        <w:caps w:val="0"/>
        <w:color w:val="010000"/>
        <w:u w:val="none"/>
      </w:rPr>
    </w:lvl>
    <w:lvl w:ilvl="8">
      <w:start w:val="1"/>
      <w:numFmt w:val="decimal"/>
      <w:lvlText w:val="(%9)"/>
      <w:lvlJc w:val="left"/>
      <w:pPr>
        <w:ind w:left="0" w:firstLine="5760"/>
      </w:pPr>
      <w:rPr>
        <w:rFonts w:hint="default"/>
        <w:caps w:val="0"/>
        <w:color w:val="010000"/>
        <w:u w:val="none"/>
      </w:rPr>
    </w:lvl>
  </w:abstractNum>
  <w:abstractNum w:abstractNumId="21" w15:restartNumberingAfterBreak="0">
    <w:nsid w:val="742176F3"/>
    <w:multiLevelType w:val="multilevel"/>
    <w:tmpl w:val="6CC89DA0"/>
    <w:lvl w:ilvl="0">
      <w:start w:val="1"/>
      <w:numFmt w:val="decimal"/>
      <w:lvlText w:val="%1."/>
      <w:lvlJc w:val="left"/>
      <w:pPr>
        <w:tabs>
          <w:tab w:val="num" w:pos="0"/>
        </w:tabs>
        <w:ind w:left="720" w:hanging="720"/>
      </w:pPr>
    </w:lvl>
    <w:lvl w:ilvl="1">
      <w:start w:val="1"/>
      <w:numFmt w:val="decimal"/>
      <w:isLgl/>
      <w:lvlText w:val="%2."/>
      <w:lvlJc w:val="left"/>
      <w:pPr>
        <w:tabs>
          <w:tab w:val="num" w:pos="0"/>
        </w:tabs>
        <w:ind w:left="1440" w:hanging="720"/>
      </w:pPr>
    </w:lvl>
    <w:lvl w:ilvl="2">
      <w:start w:val="1"/>
      <w:numFmt w:val="lowerRoman"/>
      <w:lvlText w:val="(%3)"/>
      <w:lvlJc w:val="left"/>
      <w:pPr>
        <w:tabs>
          <w:tab w:val="num" w:pos="0"/>
        </w:tabs>
        <w:ind w:left="0" w:firstLine="1440"/>
      </w:pPr>
    </w:lvl>
    <w:lvl w:ilvl="3">
      <w:start w:val="1"/>
      <w:numFmt w:val="decimal"/>
      <w:lvlText w:val="(%4)"/>
      <w:lvlJc w:val="left"/>
      <w:pPr>
        <w:tabs>
          <w:tab w:val="num" w:pos="0"/>
        </w:tabs>
        <w:ind w:left="0" w:firstLine="2160"/>
      </w:pPr>
    </w:lvl>
    <w:lvl w:ilvl="4">
      <w:start w:val="1"/>
      <w:numFmt w:val="lowerLetter"/>
      <w:lvlText w:val="%5."/>
      <w:lvlJc w:val="left"/>
      <w:pPr>
        <w:tabs>
          <w:tab w:val="num" w:pos="0"/>
        </w:tabs>
        <w:ind w:left="0" w:firstLine="2880"/>
      </w:pPr>
    </w:lvl>
    <w:lvl w:ilvl="5">
      <w:start w:val="1"/>
      <w:numFmt w:val="lowerRoman"/>
      <w:lvlText w:val="%6."/>
      <w:lvlJc w:val="left"/>
      <w:pPr>
        <w:tabs>
          <w:tab w:val="num" w:pos="0"/>
        </w:tabs>
        <w:ind w:left="0" w:firstLine="3600"/>
      </w:pPr>
    </w:lvl>
    <w:lvl w:ilvl="6">
      <w:start w:val="1"/>
      <w:numFmt w:val="decimal"/>
      <w:lvlText w:val="%7)"/>
      <w:lvlJc w:val="left"/>
      <w:pPr>
        <w:tabs>
          <w:tab w:val="num" w:pos="0"/>
        </w:tabs>
        <w:ind w:left="0" w:firstLine="4320"/>
      </w:pPr>
    </w:lvl>
    <w:lvl w:ilvl="7">
      <w:start w:val="1"/>
      <w:numFmt w:val="lowerLetter"/>
      <w:lvlText w:val="%8)"/>
      <w:lvlJc w:val="left"/>
      <w:pPr>
        <w:tabs>
          <w:tab w:val="num" w:pos="0"/>
        </w:tabs>
        <w:ind w:left="0" w:firstLine="5760"/>
      </w:pPr>
    </w:lvl>
    <w:lvl w:ilvl="8">
      <w:start w:val="1"/>
      <w:numFmt w:val="lowerRoman"/>
      <w:lvlText w:val="%9)"/>
      <w:lvlJc w:val="left"/>
      <w:pPr>
        <w:tabs>
          <w:tab w:val="num" w:pos="0"/>
        </w:tabs>
        <w:ind w:left="0" w:firstLine="6480"/>
      </w:pPr>
    </w:lvl>
  </w:abstractNum>
  <w:abstractNum w:abstractNumId="22" w15:restartNumberingAfterBreak="0">
    <w:nsid w:val="79200F37"/>
    <w:multiLevelType w:val="multilevel"/>
    <w:tmpl w:val="DD1893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BAD7C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DA1B7F"/>
    <w:multiLevelType w:val="hybridMultilevel"/>
    <w:tmpl w:val="B922FC44"/>
    <w:lvl w:ilvl="0" w:tplc="8A38290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1"/>
  </w:num>
  <w:num w:numId="12">
    <w:abstractNumId w:val="11"/>
  </w:num>
  <w:num w:numId="13">
    <w:abstractNumId w:val="24"/>
  </w:num>
  <w:num w:numId="14">
    <w:abstractNumId w:val="10"/>
  </w:num>
  <w:num w:numId="15">
    <w:abstractNumId w:val="10"/>
    <w:lvlOverride w:ilvl="0">
      <w:startOverride w:val="1"/>
    </w:lvlOverride>
  </w:num>
  <w:num w:numId="16">
    <w:abstractNumId w:val="22"/>
  </w:num>
  <w:num w:numId="17">
    <w:abstractNumId w:val="19"/>
  </w:num>
  <w:num w:numId="18">
    <w:abstractNumId w:val="23"/>
  </w:num>
  <w:num w:numId="19">
    <w:abstractNumId w:val="15"/>
  </w:num>
  <w:num w:numId="20">
    <w:abstractNumId w:val="14"/>
  </w:num>
  <w:num w:numId="21">
    <w:abstractNumId w:val="21"/>
  </w:num>
  <w:num w:numId="22">
    <w:abstractNumId w:val="12"/>
  </w:num>
  <w:num w:numId="23">
    <w:abstractNumId w:val="18"/>
  </w:num>
  <w:num w:numId="24">
    <w:abstractNumId w:val="16"/>
  </w:num>
  <w:num w:numId="25">
    <w:abstractNumId w:val="1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2C0829"/>
    <w:rsid w:val="00064E72"/>
    <w:rsid w:val="000973AF"/>
    <w:rsid w:val="00186BCC"/>
    <w:rsid w:val="00190385"/>
    <w:rsid w:val="001A2764"/>
    <w:rsid w:val="002C0829"/>
    <w:rsid w:val="00347847"/>
    <w:rsid w:val="003A3494"/>
    <w:rsid w:val="003A4185"/>
    <w:rsid w:val="0064210A"/>
    <w:rsid w:val="006A1793"/>
    <w:rsid w:val="006B7E52"/>
    <w:rsid w:val="009D3EF4"/>
    <w:rsid w:val="00AC1528"/>
    <w:rsid w:val="00AD3664"/>
    <w:rsid w:val="00B56212"/>
    <w:rsid w:val="00C62E2C"/>
    <w:rsid w:val="00C8307F"/>
    <w:rsid w:val="00D313BC"/>
    <w:rsid w:val="00D41DFF"/>
    <w:rsid w:val="00EA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1FEE58"/>
  <w15:docId w15:val="{7532D936-C69F-483D-B771-AC16ADED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uiPriority="31"/>
    <w:lsdException w:name="Intense Reference" w:semiHidden="1" w:unhideWhenUsed="1"/>
    <w:lsdException w:name="Book Title"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40"/>
    </w:pPr>
    <w:rPr>
      <w:rFonts w:eastAsia="Times New Roman" w:cs="Times New Roman"/>
    </w:rPr>
  </w:style>
  <w:style w:type="paragraph" w:styleId="Heading1">
    <w:name w:val="heading 1"/>
    <w:basedOn w:val="FRHeading"/>
    <w:next w:val="Heading2"/>
    <w:link w:val="Heading1Char"/>
    <w:qFormat/>
    <w:pPr>
      <w:keepNext/>
      <w:keepLines/>
      <w:numPr>
        <w:numId w:val="11"/>
      </w:numPr>
      <w:spacing w:line="480" w:lineRule="auto"/>
      <w:jc w:val="center"/>
      <w:outlineLvl w:val="0"/>
    </w:pPr>
    <w:rPr>
      <w:b/>
      <w:caps/>
      <w:color w:val="000000"/>
      <w:szCs w:val="32"/>
    </w:rPr>
  </w:style>
  <w:style w:type="paragraph" w:styleId="Heading2">
    <w:name w:val="heading 2"/>
    <w:basedOn w:val="FRHeading"/>
    <w:link w:val="Heading2Char"/>
    <w:qFormat/>
    <w:pPr>
      <w:numPr>
        <w:ilvl w:val="1"/>
        <w:numId w:val="11"/>
      </w:numPr>
      <w:spacing w:after="240"/>
      <w:jc w:val="both"/>
      <w:outlineLvl w:val="1"/>
    </w:pPr>
    <w:rPr>
      <w:color w:val="000000"/>
      <w:szCs w:val="28"/>
    </w:rPr>
  </w:style>
  <w:style w:type="paragraph" w:styleId="Heading3">
    <w:name w:val="heading 3"/>
    <w:basedOn w:val="FRHeading"/>
    <w:link w:val="Heading3Char"/>
    <w:qFormat/>
    <w:pPr>
      <w:numPr>
        <w:ilvl w:val="2"/>
        <w:numId w:val="11"/>
      </w:numPr>
      <w:spacing w:after="240"/>
      <w:jc w:val="both"/>
      <w:outlineLvl w:val="2"/>
    </w:pPr>
    <w:rPr>
      <w:color w:val="000000"/>
      <w:szCs w:val="26"/>
    </w:rPr>
  </w:style>
  <w:style w:type="paragraph" w:styleId="Heading4">
    <w:name w:val="heading 4"/>
    <w:basedOn w:val="FRHeading"/>
    <w:link w:val="Heading4Char"/>
    <w:qFormat/>
    <w:pPr>
      <w:numPr>
        <w:ilvl w:val="3"/>
        <w:numId w:val="11"/>
      </w:numPr>
      <w:spacing w:after="240"/>
      <w:jc w:val="both"/>
      <w:outlineLvl w:val="3"/>
    </w:pPr>
    <w:rPr>
      <w:color w:val="000000"/>
      <w:szCs w:val="28"/>
    </w:rPr>
  </w:style>
  <w:style w:type="paragraph" w:styleId="Heading5">
    <w:name w:val="heading 5"/>
    <w:basedOn w:val="FRHeading"/>
    <w:link w:val="Heading5Char"/>
    <w:qFormat/>
    <w:pPr>
      <w:numPr>
        <w:ilvl w:val="4"/>
        <w:numId w:val="11"/>
      </w:numPr>
      <w:spacing w:after="240"/>
      <w:outlineLvl w:val="4"/>
    </w:pPr>
    <w:rPr>
      <w:color w:val="000000"/>
      <w:szCs w:val="26"/>
    </w:rPr>
  </w:style>
  <w:style w:type="paragraph" w:styleId="Heading6">
    <w:name w:val="heading 6"/>
    <w:basedOn w:val="FRHeading"/>
    <w:link w:val="Heading6Char"/>
    <w:qFormat/>
    <w:pPr>
      <w:numPr>
        <w:ilvl w:val="5"/>
        <w:numId w:val="11"/>
      </w:numPr>
      <w:spacing w:after="240"/>
      <w:outlineLvl w:val="5"/>
    </w:pPr>
    <w:rPr>
      <w:color w:val="000000"/>
      <w:szCs w:val="22"/>
    </w:rPr>
  </w:style>
  <w:style w:type="paragraph" w:styleId="Heading7">
    <w:name w:val="heading 7"/>
    <w:basedOn w:val="FRHeading"/>
    <w:link w:val="Heading7Char"/>
    <w:qFormat/>
    <w:pPr>
      <w:numPr>
        <w:ilvl w:val="6"/>
        <w:numId w:val="11"/>
      </w:numPr>
      <w:spacing w:after="240"/>
      <w:outlineLvl w:val="6"/>
    </w:pPr>
    <w:rPr>
      <w:color w:val="000000"/>
    </w:rPr>
  </w:style>
  <w:style w:type="paragraph" w:styleId="Heading8">
    <w:name w:val="heading 8"/>
    <w:basedOn w:val="FRHeading"/>
    <w:link w:val="Heading8Char"/>
    <w:qFormat/>
    <w:pPr>
      <w:numPr>
        <w:ilvl w:val="7"/>
        <w:numId w:val="11"/>
      </w:numPr>
      <w:spacing w:after="240"/>
      <w:outlineLvl w:val="7"/>
    </w:pPr>
    <w:rPr>
      <w:color w:val="000000"/>
    </w:rPr>
  </w:style>
  <w:style w:type="paragraph" w:styleId="Heading9">
    <w:name w:val="heading 9"/>
    <w:basedOn w:val="FRHeading"/>
    <w:link w:val="Heading9Char"/>
    <w:qFormat/>
    <w:pPr>
      <w:numPr>
        <w:ilvl w:val="8"/>
        <w:numId w:val="11"/>
      </w:numPr>
      <w:spacing w:after="240"/>
      <w:outlineLvl w:val="8"/>
    </w:pPr>
    <w:rPr>
      <w:color w:val="000000"/>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styleId="FooterChar" w:customStyle="1">
    <w:name w:val="Footer Char"/>
    <w:basedOn w:val="DefaultParagraphFont"/>
    <w:link w:val="Footer"/>
    <w:rPr>
      <w:rFonts w:eastAsia="Times New Roman" w:cs="Times New Roman"/>
    </w:rPr>
  </w:style>
  <w:style w:type="paragraph" w:styleId="DocID" w:customStyle="1">
    <w:name w:val="DocID"/>
    <w:basedOn w:val="Footer"/>
    <w:next w:val="Footer"/>
    <w:link w:val="DocIDChar"/>
    <w:pPr>
      <w:tabs>
        <w:tab w:val="clear" w:pos="4680"/>
        <w:tab w:val="clear" w:pos="9360"/>
      </w:tabs>
      <w:spacing w:after="0"/>
    </w:pPr>
    <w:rPr>
      <w:sz w:val="18"/>
      <w:szCs w:val="20"/>
    </w:rPr>
  </w:style>
  <w:style w:type="character" w:styleId="Heading1Char" w:customStyle="1">
    <w:name w:val="Heading 1 Char"/>
    <w:basedOn w:val="DefaultParagraphFont"/>
    <w:link w:val="Heading1"/>
    <w:rPr>
      <w:rFonts w:eastAsia="Times New Roman" w:cs="Times New Roman"/>
      <w:b/>
      <w:caps/>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styleId="EndnoteTextChar" w:customStyle="1">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sz w:val="20"/>
      <w:szCs w:val="20"/>
    </w:rPr>
  </w:style>
  <w:style w:type="character" w:styleId="FootnoteTextChar" w:customStyle="1">
    <w:name w:val="Footnote Text Char"/>
    <w:basedOn w:val="DefaultParagraphFont"/>
    <w:link w:val="FootnoteText"/>
    <w:rPr>
      <w:rFonts w:eastAsia="Times New Roman" w:cs="Times New Roman"/>
      <w:sz w:val="20"/>
      <w:szCs w:val="20"/>
    </w:rPr>
  </w:style>
  <w:style w:type="paragraph" w:styleId="EndnoteTextMore" w:customStyle="1">
    <w:name w:val="Endnote Text More"/>
    <w:basedOn w:val="Normal"/>
    <w:pPr>
      <w:ind w:left="720"/>
    </w:pPr>
  </w:style>
  <w:style w:type="paragraph" w:styleId="FootnoteTextMore" w:customStyle="1">
    <w:name w:val="Footnote Text More"/>
    <w:basedOn w:val="Normal"/>
    <w:pPr>
      <w:spacing w:after="200"/>
      <w:ind w:left="720"/>
    </w:pPr>
    <w:rPr>
      <w:sz w:val="20"/>
    </w:rPr>
  </w:style>
  <w:style w:type="character" w:styleId="Heading2Char" w:customStyle="1">
    <w:name w:val="Heading 2 Char"/>
    <w:basedOn w:val="DefaultParagraphFont"/>
    <w:link w:val="Heading2"/>
    <w:rPr>
      <w:rFonts w:eastAsia="Times New Roman" w:cs="Times New Roman"/>
      <w:color w:val="000000"/>
      <w:szCs w:val="28"/>
    </w:rPr>
  </w:style>
  <w:style w:type="character" w:styleId="Heading3Char" w:customStyle="1">
    <w:name w:val="Heading 3 Char"/>
    <w:basedOn w:val="DefaultParagraphFont"/>
    <w:link w:val="Heading3"/>
    <w:rPr>
      <w:rFonts w:eastAsia="Times New Roman" w:cs="Times New Roman"/>
      <w:color w:val="000000"/>
      <w:szCs w:val="26"/>
    </w:rPr>
  </w:style>
  <w:style w:type="character" w:styleId="Heading4Char" w:customStyle="1">
    <w:name w:val="Heading 4 Char"/>
    <w:basedOn w:val="DefaultParagraphFont"/>
    <w:link w:val="Heading4"/>
    <w:rPr>
      <w:rFonts w:eastAsia="Times New Roman" w:cs="Times New Roman"/>
      <w:color w:val="000000"/>
      <w:szCs w:val="28"/>
    </w:rPr>
  </w:style>
  <w:style w:type="character" w:styleId="Heading5Char" w:customStyle="1">
    <w:name w:val="Heading 5 Char"/>
    <w:basedOn w:val="DefaultParagraphFont"/>
    <w:link w:val="Heading5"/>
    <w:rPr>
      <w:rFonts w:eastAsia="Times New Roman" w:cs="Times New Roman"/>
      <w:color w:val="000000"/>
      <w:szCs w:val="26"/>
    </w:rPr>
  </w:style>
  <w:style w:type="character" w:styleId="Heading6Char" w:customStyle="1">
    <w:name w:val="Heading 6 Char"/>
    <w:basedOn w:val="DefaultParagraphFont"/>
    <w:link w:val="Heading6"/>
    <w:rPr>
      <w:rFonts w:eastAsia="Times New Roman" w:cs="Times New Roman"/>
      <w:color w:val="000000"/>
      <w:szCs w:val="22"/>
    </w:rPr>
  </w:style>
  <w:style w:type="character" w:styleId="Heading7Char" w:customStyle="1">
    <w:name w:val="Heading 7 Char"/>
    <w:basedOn w:val="DefaultParagraphFont"/>
    <w:link w:val="Heading7"/>
    <w:rPr>
      <w:rFonts w:eastAsia="Times New Roman" w:cs="Times New Roman"/>
      <w:color w:val="000000"/>
    </w:rPr>
  </w:style>
  <w:style w:type="character" w:styleId="Heading8Char" w:customStyle="1">
    <w:name w:val="Heading 8 Char"/>
    <w:basedOn w:val="DefaultParagraphFont"/>
    <w:link w:val="Heading8"/>
    <w:rPr>
      <w:rFonts w:eastAsia="Times New Roman" w:cs="Times New Roman"/>
      <w:color w:val="000000"/>
    </w:rPr>
  </w:style>
  <w:style w:type="character" w:styleId="Heading9Char" w:customStyle="1">
    <w:name w:val="Heading 9 Char"/>
    <w:basedOn w:val="DefaultParagraphFont"/>
    <w:link w:val="Heading9"/>
    <w:rPr>
      <w:rFonts w:eastAsia="Times New Roman" w:cs="Times New Roman"/>
      <w:color w:val="000000"/>
      <w:szCs w:val="22"/>
    </w:rPr>
  </w:style>
  <w:style w:type="paragraph" w:styleId="ListParagraph">
    <w:name w:val="List Paragraph"/>
    <w:basedOn w:val="Normal"/>
    <w:uiPriority w:val="34"/>
    <w:qFormat/>
    <w:pPr>
      <w:ind w:left="720"/>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styleId="ClosingChar" w:customStyle="1">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styleId="DateChar" w:customStyle="1">
    <w:name w:val="Date Char"/>
    <w:basedOn w:val="DefaultParagraphFont"/>
    <w:link w:val="Date"/>
    <w:uiPriority w:val="99"/>
    <w:semiHidden/>
  </w:style>
  <w:style w:type="paragraph" w:styleId="Title">
    <w:name w:val="Title"/>
    <w:basedOn w:val="Normal"/>
    <w:link w:val="TitleChar"/>
    <w:qFormat/>
    <w:pPr>
      <w:keepNext/>
      <w:jc w:val="center"/>
    </w:pPr>
    <w:rPr>
      <w:rFonts w:cs="Arial"/>
      <w:b/>
      <w:bCs/>
      <w:caps/>
      <w:kern w:val="28"/>
      <w:szCs w:val="32"/>
    </w:rPr>
  </w:style>
  <w:style w:type="character" w:styleId="TitleChar" w:customStyle="1">
    <w:name w:val="Title Char"/>
    <w:basedOn w:val="DefaultParagraphFont"/>
    <w:link w:val="Title"/>
    <w:rPr>
      <w:rFonts w:eastAsia="Times New Roman" w:cs="Arial"/>
      <w:b/>
      <w:bCs/>
      <w:caps/>
      <w:kern w:val="28"/>
      <w:szCs w:val="32"/>
    </w:rPr>
  </w:style>
  <w:style w:type="paragraph" w:styleId="Subtitle">
    <w:name w:val="Subtitle"/>
    <w:basedOn w:val="Normal"/>
    <w:link w:val="SubtitleChar"/>
    <w:qFormat/>
    <w:pPr>
      <w:jc w:val="center"/>
      <w:outlineLvl w:val="1"/>
    </w:pPr>
    <w:rPr>
      <w:rFonts w:cs="Arial"/>
      <w:b/>
    </w:rPr>
  </w:style>
  <w:style w:type="character" w:styleId="SubtitleChar" w:customStyle="1">
    <w:name w:val="Subtitle Char"/>
    <w:basedOn w:val="DefaultParagraphFont"/>
    <w:link w:val="Subtitle"/>
    <w:rPr>
      <w:rFonts w:eastAsia="Times New Roman" w:cs="Arial"/>
      <w:b/>
    </w:rPr>
  </w:style>
  <w:style w:type="paragraph" w:styleId="TOC1">
    <w:name w:val="toc 1"/>
    <w:basedOn w:val="Normal"/>
    <w:next w:val="Normal"/>
    <w:autoRedefine/>
    <w:semiHidden/>
    <w:pPr>
      <w:tabs>
        <w:tab w:val="left" w:pos="720"/>
        <w:tab w:val="right" w:leader="dot" w:pos="9346"/>
      </w:tabs>
      <w:spacing w:before="240"/>
      <w:ind w:left="720" w:right="432" w:hanging="720"/>
    </w:pPr>
    <w:rPr>
      <w:noProof/>
    </w:rPr>
  </w:style>
  <w:style w:type="paragraph" w:styleId="TOC2">
    <w:name w:val="toc 2"/>
    <w:basedOn w:val="Normal"/>
    <w:next w:val="Normal"/>
    <w:autoRedefine/>
    <w:semiHidden/>
    <w:pPr>
      <w:tabs>
        <w:tab w:val="left" w:pos="1440"/>
        <w:tab w:val="right" w:leader="dot" w:pos="9346"/>
      </w:tabs>
      <w:spacing w:before="240"/>
      <w:ind w:left="1440" w:right="432" w:hanging="720"/>
    </w:pPr>
    <w:rPr>
      <w:noProof/>
    </w:rPr>
  </w:style>
  <w:style w:type="paragraph" w:styleId="TOC3">
    <w:name w:val="toc 3"/>
    <w:basedOn w:val="Normal"/>
    <w:next w:val="Normal"/>
    <w:autoRedefine/>
    <w:semiHidden/>
    <w:pPr>
      <w:tabs>
        <w:tab w:val="left" w:pos="2160"/>
        <w:tab w:val="right" w:leader="dot" w:pos="9346"/>
      </w:tabs>
      <w:spacing w:before="240"/>
      <w:ind w:left="2160" w:right="432" w:hanging="720"/>
    </w:pPr>
    <w:rPr>
      <w:noProof/>
    </w:rPr>
  </w:style>
  <w:style w:type="paragraph" w:styleId="TOC4">
    <w:name w:val="toc 4"/>
    <w:basedOn w:val="Normal"/>
    <w:next w:val="Normal"/>
    <w:autoRedefine/>
    <w:semiHidden/>
    <w:pPr>
      <w:tabs>
        <w:tab w:val="left" w:pos="2880"/>
        <w:tab w:val="right" w:leader="dot" w:pos="9346"/>
      </w:tabs>
      <w:ind w:left="2880" w:right="432" w:hanging="720"/>
    </w:pPr>
    <w:rPr>
      <w:noProof/>
    </w:rPr>
  </w:style>
  <w:style w:type="paragraph" w:styleId="TOC5">
    <w:name w:val="toc 5"/>
    <w:basedOn w:val="Normal"/>
    <w:next w:val="Normal"/>
    <w:autoRedefine/>
    <w:semiHidden/>
    <w:pPr>
      <w:tabs>
        <w:tab w:val="left" w:pos="3600"/>
        <w:tab w:val="right" w:leader="dot" w:pos="9346"/>
      </w:tabs>
      <w:ind w:left="3600" w:right="720" w:hanging="720"/>
    </w:pPr>
    <w:rPr>
      <w:noProof/>
    </w:rPr>
  </w:style>
  <w:style w:type="paragraph" w:styleId="TOC6">
    <w:name w:val="toc 6"/>
    <w:basedOn w:val="Normal"/>
    <w:next w:val="Normal"/>
    <w:autoRedefine/>
    <w:semiHidden/>
    <w:pPr>
      <w:tabs>
        <w:tab w:val="left" w:pos="4320"/>
        <w:tab w:val="right" w:leader="dot" w:pos="9346"/>
      </w:tabs>
      <w:ind w:left="4320" w:right="720" w:hanging="720"/>
    </w:pPr>
    <w:rPr>
      <w:noProof/>
    </w:rPr>
  </w:style>
  <w:style w:type="paragraph" w:styleId="TOC7">
    <w:name w:val="toc 7"/>
    <w:basedOn w:val="Normal"/>
    <w:next w:val="Normal"/>
    <w:autoRedefine/>
    <w:semiHidden/>
    <w:pPr>
      <w:tabs>
        <w:tab w:val="left" w:pos="5040"/>
        <w:tab w:val="right" w:leader="dot" w:pos="9346"/>
      </w:tabs>
      <w:ind w:left="5040" w:right="720" w:hanging="720"/>
    </w:pPr>
    <w:rPr>
      <w:noProof/>
    </w:rPr>
  </w:style>
  <w:style w:type="paragraph" w:styleId="TOC8">
    <w:name w:val="toc 8"/>
    <w:basedOn w:val="Normal"/>
    <w:next w:val="Normal"/>
    <w:autoRedefine/>
    <w:semiHidden/>
    <w:pPr>
      <w:tabs>
        <w:tab w:val="left" w:pos="5040"/>
        <w:tab w:val="right" w:leader="dot" w:pos="9346"/>
      </w:tabs>
      <w:ind w:left="5040" w:right="432" w:hanging="720"/>
    </w:pPr>
    <w:rPr>
      <w:noProof/>
    </w:rPr>
  </w:style>
  <w:style w:type="paragraph" w:styleId="TOC9">
    <w:name w:val="toc 9"/>
    <w:basedOn w:val="Normal"/>
    <w:next w:val="Normal"/>
    <w:autoRedefine/>
    <w:semiHidden/>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Space="180" w:wrap="auto" w:hAnchor="page" w:xAlign="center" w:yAlign="bottom" w:hRule="exact"/>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styleId="MediumGrid21" w:customStyle="1">
    <w:name w:val="Medium Grid 21"/>
    <w:basedOn w:val="TableNormal"/>
    <w:uiPriority w:val="68"/>
    <w:rPr>
      <w:rFonts w:eastAsia="Times New Roman" w:cs="Times New Roman"/>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List21" w:customStyle="1">
    <w:name w:val="Medium List 21"/>
    <w:basedOn w:val="TableNormal"/>
    <w:uiPriority w:val="66"/>
    <w:rPr>
      <w:rFonts w:eastAsia="Times New Roman" w:cs="Times New Roman"/>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ind w:left="1080" w:hanging="1080"/>
    </w:pPr>
  </w:style>
  <w:style w:type="character" w:styleId="MessageHeaderChar" w:customStyle="1">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qFormat/>
    <w:pPr>
      <w:jc w:val="center"/>
    </w:pPr>
    <w:rPr>
      <w:b/>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TitleTOC" w:customStyle="1">
    <w:name w:val="Title (TOC)"/>
    <w:basedOn w:val="Normal"/>
    <w:next w:val="Normal"/>
    <w:uiPriority w:val="99"/>
    <w:pPr>
      <w:keepNext/>
      <w:jc w:val="center"/>
      <w:outlineLvl w:val="0"/>
    </w:pPr>
    <w:rPr>
      <w:b/>
      <w:u w:val="single"/>
    </w:rPr>
  </w:style>
  <w:style w:type="paragraph" w:styleId="TitleL" w:customStyle="1">
    <w:name w:val="Title L"/>
    <w:basedOn w:val="Normal"/>
    <w:next w:val="Normal"/>
    <w:link w:val="TitleLChar"/>
    <w:pPr>
      <w:keepNext/>
    </w:pPr>
    <w:rPr>
      <w:b/>
    </w:rPr>
  </w:style>
  <w:style w:type="character" w:styleId="TitleLChar" w:customStyle="1">
    <w:name w:val="Title L Char"/>
    <w:basedOn w:val="DefaultParagraphFont"/>
    <w:link w:val="TitleL"/>
    <w:rPr>
      <w:rFonts w:eastAsia="Times New Roman" w:cs="Times New Roman"/>
      <w:b/>
    </w:rPr>
  </w:style>
  <w:style w:type="paragraph" w:styleId="EndNote" w:customStyle="1">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ListParagraph"/>
    <w:qFormat/>
    <w:pPr>
      <w:numPr>
        <w:numId w:val="13"/>
      </w:numPr>
      <w:ind w:hanging="720"/>
    </w:pPr>
  </w:style>
  <w:style w:type="character" w:styleId="PageNumber">
    <w:name w:val="page number"/>
    <w:basedOn w:val="DefaultParagraphFont"/>
  </w:style>
  <w:style w:type="paragraph" w:styleId="1st05Dbl" w:customStyle="1">
    <w:name w:val="1st0.5Dbl"/>
    <w:basedOn w:val="Normal"/>
    <w:qFormat/>
    <w:pPr>
      <w:spacing w:after="0" w:line="480" w:lineRule="auto"/>
      <w:ind w:firstLine="720"/>
    </w:pPr>
    <w:rPr>
      <w:rFonts w:eastAsia="Calibri"/>
      <w:szCs w:val="22"/>
    </w:rPr>
  </w:style>
  <w:style w:type="paragraph" w:styleId="1st05Sgl" w:customStyle="1">
    <w:name w:val="1st0.5Sgl"/>
    <w:basedOn w:val="Normal"/>
    <w:qFormat/>
    <w:pPr>
      <w:ind w:firstLine="720"/>
      <w:jc w:val="both"/>
    </w:pPr>
    <w:rPr>
      <w:rFonts w:eastAsia="Calibri"/>
      <w:szCs w:val="22"/>
    </w:rPr>
  </w:style>
  <w:style w:type="paragraph" w:styleId="1st10Dbl" w:customStyle="1">
    <w:name w:val="1st1.0Dbl"/>
    <w:basedOn w:val="Normal"/>
    <w:qFormat/>
    <w:pPr>
      <w:spacing w:after="0" w:line="480" w:lineRule="auto"/>
      <w:ind w:firstLine="1440"/>
    </w:pPr>
    <w:rPr>
      <w:rFonts w:eastAsia="Calibri"/>
      <w:szCs w:val="22"/>
    </w:rPr>
  </w:style>
  <w:style w:type="paragraph" w:styleId="1st10Sgl" w:customStyle="1">
    <w:name w:val="1st1.0Sgl"/>
    <w:basedOn w:val="Normal"/>
    <w:qFormat/>
    <w:pPr>
      <w:ind w:firstLine="1440"/>
    </w:pPr>
    <w:rPr>
      <w:rFonts w:eastAsia="Calibri"/>
      <w:szCs w:val="22"/>
    </w:rPr>
  </w:style>
  <w:style w:type="paragraph" w:styleId="AddressBlock" w:customStyle="1">
    <w:name w:val="Address Block"/>
    <w:basedOn w:val="NormalNoSpace"/>
    <w:uiPriority w:val="99"/>
    <w:semiHidden/>
    <w:unhideWhenUsed/>
    <w:rPr>
      <w:rFonts w:eastAsia="Calibri"/>
      <w:szCs w:val="22"/>
    </w:rPr>
  </w:style>
  <w:style w:type="paragraph" w:styleId="SigLn" w:customStyle="1">
    <w:name w:val="SigLn"/>
    <w:basedOn w:val="Normal"/>
    <w:next w:val="Normal"/>
    <w:qFormat/>
    <w:pPr>
      <w:tabs>
        <w:tab w:val="left" w:leader="underscore" w:pos="8640"/>
      </w:tabs>
      <w:spacing w:after="0"/>
      <w:ind w:left="4320"/>
    </w:pPr>
    <w:rPr>
      <w:bCs/>
      <w:kern w:val="32"/>
      <w:szCs w:val="32"/>
    </w:rPr>
  </w:style>
  <w:style w:type="paragraph" w:styleId="SigNoLn" w:customStyle="1">
    <w:name w:val="SigNoLn"/>
    <w:basedOn w:val="NormalNoSpace"/>
    <w:qFormat/>
    <w:pPr>
      <w:ind w:left="4320"/>
    </w:pPr>
    <w:rPr>
      <w:bCs/>
      <w:kern w:val="32"/>
      <w:szCs w:val="32"/>
    </w:rPr>
  </w:style>
  <w:style w:type="paragraph" w:styleId="WITNESSETH" w:customStyle="1">
    <w:name w:val="WITNESSETH"/>
    <w:basedOn w:val="Normal"/>
    <w:qFormat/>
    <w:pPr>
      <w:keepNext/>
      <w:jc w:val="center"/>
    </w:pPr>
    <w:rPr>
      <w:b/>
      <w:bCs/>
      <w:caps/>
      <w:kern w:val="32"/>
      <w:szCs w:val="32"/>
      <w:u w:val="words"/>
    </w:rPr>
  </w:style>
  <w:style w:type="paragraph" w:styleId="NormalNoSpace" w:customStyle="1">
    <w:name w:val="NormalNoSpace"/>
    <w:basedOn w:val="Normal"/>
    <w:qFormat/>
    <w:pPr>
      <w:spacing w:after="0"/>
    </w:pPr>
  </w:style>
  <w:style w:type="paragraph" w:styleId="Quote">
    <w:name w:val="Quote"/>
    <w:basedOn w:val="Normal"/>
    <w:next w:val="Normal"/>
    <w:link w:val="QuoteChar"/>
    <w:uiPriority w:val="24"/>
    <w:semiHidden/>
    <w:qFormat/>
    <w:pPr>
      <w:ind w:left="1440" w:right="1440"/>
    </w:pPr>
    <w:rPr>
      <w:iCs/>
    </w:rPr>
  </w:style>
  <w:style w:type="character" w:styleId="QuoteChar" w:customStyle="1">
    <w:name w:val="Quote Char"/>
    <w:basedOn w:val="DefaultParagraphFont"/>
    <w:link w:val="Quote"/>
    <w:uiPriority w:val="24"/>
    <w:semiHidden/>
    <w:rPr>
      <w:rFonts w:eastAsia="Times New Roman" w:cs="Times New Roman"/>
      <w:iCs/>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i/>
      <w:iCs/>
      <w:color w:val="4F81BD" w:themeColor="accent1"/>
    </w:rPr>
  </w:style>
  <w:style w:type="paragraph" w:styleId="BodyText">
    <w:name w:val="Body Text"/>
    <w:aliases w:val="bt"/>
    <w:basedOn w:val="Normal"/>
    <w:link w:val="BodyTextChar"/>
    <w:pPr>
      <w:spacing w:after="120"/>
    </w:pPr>
  </w:style>
  <w:style w:type="character" w:styleId="BodyTextChar" w:customStyle="1">
    <w:name w:val="Body Text Char"/>
    <w:aliases w:val="bt Char"/>
    <w:basedOn w:val="DefaultParagraphFont"/>
    <w:link w:val="BodyText"/>
    <w:rPr>
      <w:rFonts w:eastAsia="Times New Roman" w:cs="Times New Roman"/>
    </w:rPr>
  </w:style>
  <w:style w:type="paragraph" w:styleId="BodyText2">
    <w:name w:val="Body Text 2"/>
    <w:basedOn w:val="Normal"/>
    <w:link w:val="BodyText2Char"/>
    <w:uiPriority w:val="99"/>
    <w:semiHidden/>
    <w:pPr>
      <w:spacing w:after="120" w:line="480" w:lineRule="auto"/>
    </w:pPr>
  </w:style>
  <w:style w:type="character" w:styleId="BodyText2Char" w:customStyle="1">
    <w:name w:val="Body Text 2 Char"/>
    <w:basedOn w:val="DefaultParagraphFont"/>
    <w:link w:val="BodyText2"/>
    <w:uiPriority w:val="99"/>
    <w:semiHidden/>
    <w:rPr>
      <w:rFonts w:eastAsia="Times New Roman" w:cs="Times New Roman"/>
    </w:rPr>
  </w:style>
  <w:style w:type="paragraph" w:styleId="BodyText3">
    <w:name w:val="Body Text 3"/>
    <w:basedOn w:val="Normal"/>
    <w:link w:val="BodyText3Char"/>
    <w:uiPriority w:val="99"/>
    <w:semiHidden/>
    <w:pPr>
      <w:spacing w:after="120"/>
    </w:pPr>
    <w:rPr>
      <w:sz w:val="16"/>
      <w:szCs w:val="16"/>
    </w:rPr>
  </w:style>
  <w:style w:type="character" w:styleId="BodyText3Char" w:customStyle="1">
    <w:name w:val="Body Text 3 Char"/>
    <w:basedOn w:val="DefaultParagraphFont"/>
    <w:link w:val="BodyText3"/>
    <w:uiPriority w:val="99"/>
    <w:semiHidden/>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styleId="BodyTextFirstIndentChar" w:customStyle="1">
    <w:name w:val="Body Text First Indent Char"/>
    <w:basedOn w:val="BodyTextChar"/>
    <w:link w:val="BodyTextFirstIndent"/>
    <w:uiPriority w:val="99"/>
    <w:semiHidden/>
    <w:rPr>
      <w:rFonts w:ascii="Times New Roman" w:hAnsi="Times New Roman" w:eastAsia="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styleId="BodyTextIndentChar" w:customStyle="1">
    <w:name w:val="Body Text Indent Char"/>
    <w:basedOn w:val="DefaultParagraphFont"/>
    <w:link w:val="BodyTextIndent"/>
    <w:uiPriority w:val="99"/>
    <w:semiHidden/>
    <w:rPr>
      <w:rFonts w:ascii="Times New Roman" w:hAnsi="Times New Roman" w:eastAsia="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styleId="BodyTextFirstIndent2Char" w:customStyle="1">
    <w:name w:val="Body Text First Indent 2 Char"/>
    <w:basedOn w:val="BodyTextIndentChar"/>
    <w:link w:val="BodyTextFirstIndent2"/>
    <w:uiPriority w:val="99"/>
    <w:semiHidden/>
    <w:rPr>
      <w:rFonts w:ascii="Times New Roman" w:hAnsi="Times New Roman" w:eastAsia="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styleId="BodyTextIndent2Char" w:customStyle="1">
    <w:name w:val="Body Text Indent 2 Char"/>
    <w:basedOn w:val="DefaultParagraphFont"/>
    <w:link w:val="BodyTextIndent2"/>
    <w:uiPriority w:val="99"/>
    <w:semiHidden/>
    <w:rPr>
      <w:rFonts w:ascii="Times New Roman" w:hAnsi="Times New Roman" w:eastAsia="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styleId="BodyTextIndent3Char" w:customStyle="1">
    <w:name w:val="Body Text Indent 3 Char"/>
    <w:basedOn w:val="DefaultParagraphFont"/>
    <w:link w:val="BodyTextIndent3"/>
    <w:uiPriority w:val="99"/>
    <w:semiHidden/>
    <w:rPr>
      <w:rFonts w:ascii="Times New Roman" w:hAnsi="Times New Roman" w:eastAsia="Times New Roman" w:cs="Times New Roman"/>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ascii="Times New Roman" w:hAnsi="Times New Roman" w:eastAsia="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styleId="DocumentMapChar" w:customStyle="1">
    <w:name w:val="Document Map Char"/>
    <w:basedOn w:val="DefaultParagraphFont"/>
    <w:link w:val="DocumentMap"/>
    <w:uiPriority w:val="99"/>
    <w:semiHidden/>
    <w:rPr>
      <w:rFonts w:ascii="Tahoma" w:hAnsi="Tahoma" w:eastAsia="Times New Roman" w:cs="Tahoma"/>
      <w:sz w:val="16"/>
      <w:szCs w:val="16"/>
    </w:rPr>
  </w:style>
  <w:style w:type="paragraph" w:styleId="E-mailSignature">
    <w:name w:val="E-mail Signature"/>
    <w:basedOn w:val="Normal"/>
    <w:link w:val="E-mailSignatureChar"/>
    <w:uiPriority w:val="99"/>
    <w:semiHidden/>
    <w:unhideWhenUsed/>
    <w:pPr>
      <w:spacing w:after="0"/>
    </w:pPr>
  </w:style>
  <w:style w:type="character" w:styleId="E-mailSignatureChar" w:customStyle="1">
    <w:name w:val="E-mail Signature Char"/>
    <w:basedOn w:val="DefaultParagraphFont"/>
    <w:link w:val="E-mailSignature"/>
    <w:uiPriority w:val="99"/>
    <w:semiHidden/>
    <w:rPr>
      <w:rFonts w:ascii="Times New Roman" w:hAnsi="Times New Roman" w:eastAsia="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styleId="HTMLAddressChar" w:customStyle="1">
    <w:name w:val="HTML Address Char"/>
    <w:basedOn w:val="DefaultParagraphFont"/>
    <w:link w:val="HTMLAddress"/>
    <w:uiPriority w:val="99"/>
    <w:semiHidden/>
    <w:rPr>
      <w:rFonts w:ascii="Times New Roman" w:hAnsi="Times New Roman" w:eastAsia="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eastAsia="Times New Roman"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99"/>
    <w:semiHidden/>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tabs>
        <w:tab w:val="num" w:pos="720"/>
      </w:tabs>
      <w:ind w:left="720" w:hanging="360"/>
      <w:contextualSpacing/>
    </w:pPr>
  </w:style>
  <w:style w:type="paragraph" w:styleId="ListBullet3">
    <w:name w:val="List Bullet 3"/>
    <w:basedOn w:val="Normal"/>
    <w:uiPriority w:val="99"/>
    <w:semiHidden/>
    <w:unhideWhenUsed/>
    <w:pPr>
      <w:tabs>
        <w:tab w:val="num" w:pos="1080"/>
      </w:tabs>
      <w:ind w:left="1080" w:hanging="360"/>
      <w:contextualSpacing/>
    </w:pPr>
  </w:style>
  <w:style w:type="paragraph" w:styleId="ListBullet4">
    <w:name w:val="List Bullet 4"/>
    <w:basedOn w:val="Normal"/>
    <w:uiPriority w:val="99"/>
    <w:semiHidden/>
    <w:unhideWhenUsed/>
    <w:pPr>
      <w:tabs>
        <w:tab w:val="num" w:pos="1440"/>
      </w:tabs>
      <w:ind w:left="1440" w:hanging="360"/>
      <w:contextualSpacing/>
    </w:pPr>
  </w:style>
  <w:style w:type="paragraph" w:styleId="ListBullet5">
    <w:name w:val="List Bullet 5"/>
    <w:basedOn w:val="Normal"/>
    <w:uiPriority w:val="99"/>
    <w:semiHidden/>
    <w:unhideWhenUsed/>
    <w:pPr>
      <w:tabs>
        <w:tab w:val="num" w:pos="1800"/>
      </w:tabs>
      <w:ind w:left="1800" w:hanging="36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tabs>
        <w:tab w:val="num" w:pos="360"/>
      </w:tabs>
      <w:ind w:left="360" w:hanging="360"/>
      <w:contextualSpacing/>
    </w:pPr>
  </w:style>
  <w:style w:type="paragraph" w:styleId="ListNumber2">
    <w:name w:val="List Number 2"/>
    <w:basedOn w:val="Normal"/>
    <w:uiPriority w:val="99"/>
    <w:semiHidden/>
    <w:unhideWhenUsed/>
    <w:pPr>
      <w:tabs>
        <w:tab w:val="num" w:pos="720"/>
      </w:tabs>
      <w:ind w:left="720" w:hanging="360"/>
      <w:contextualSpacing/>
    </w:pPr>
  </w:style>
  <w:style w:type="paragraph" w:styleId="ListNumber3">
    <w:name w:val="List Number 3"/>
    <w:basedOn w:val="Normal"/>
    <w:uiPriority w:val="99"/>
    <w:semiHidden/>
    <w:unhideWhenUsed/>
    <w:pPr>
      <w:tabs>
        <w:tab w:val="num" w:pos="1080"/>
      </w:tabs>
      <w:ind w:left="1080" w:hanging="360"/>
      <w:contextualSpacing/>
    </w:pPr>
  </w:style>
  <w:style w:type="paragraph" w:styleId="ListNumber4">
    <w:name w:val="List Number 4"/>
    <w:basedOn w:val="Normal"/>
    <w:uiPriority w:val="99"/>
    <w:semiHidden/>
    <w:unhideWhenUsed/>
    <w:pPr>
      <w:tabs>
        <w:tab w:val="num" w:pos="1440"/>
      </w:tabs>
      <w:ind w:left="1440" w:hanging="360"/>
      <w:contextualSpacing/>
    </w:pPr>
  </w:style>
  <w:style w:type="paragraph" w:styleId="ListNumber5">
    <w:name w:val="List Number 5"/>
    <w:basedOn w:val="Normal"/>
    <w:uiPriority w:val="99"/>
    <w:semiHidden/>
    <w:unhideWhenUsed/>
    <w:pPr>
      <w:tabs>
        <w:tab w:val="num" w:pos="1800"/>
      </w:tabs>
      <w:ind w:left="1800" w:hanging="36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Consolas"/>
      <w:sz w:val="20"/>
      <w:szCs w:val="20"/>
    </w:rPr>
  </w:style>
  <w:style w:type="character" w:styleId="MacroTextChar" w:customStyle="1">
    <w:name w:val="Macro Text Char"/>
    <w:basedOn w:val="DefaultParagraphFont"/>
    <w:link w:val="MacroText"/>
    <w:uiPriority w:val="99"/>
    <w:semiHidden/>
    <w:rPr>
      <w:rFonts w:ascii="Consolas" w:hAnsi="Consolas" w:eastAsia="Times New Roman" w:cs="Consolas"/>
      <w:sz w:val="20"/>
      <w:szCs w:val="20"/>
    </w:rPr>
  </w:style>
  <w:style w:type="paragraph" w:styleId="NoSpacing">
    <w:name w:val="No Spacing"/>
    <w:uiPriority w:val="99"/>
    <w:semiHidden/>
    <w:qFormat/>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styleId="NoteHeadingChar" w:customStyle="1">
    <w:name w:val="Note Heading Char"/>
    <w:basedOn w:val="DefaultParagraphFont"/>
    <w:link w:val="NoteHeading"/>
    <w:uiPriority w:val="99"/>
    <w:semiHidden/>
    <w:rPr>
      <w:rFonts w:ascii="Times New Roman" w:hAnsi="Times New Roman" w:eastAsia="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styleId="PlainTextChar" w:customStyle="1">
    <w:name w:val="Plain Text Char"/>
    <w:basedOn w:val="DefaultParagraphFont"/>
    <w:link w:val="PlainText"/>
    <w:uiPriority w:val="99"/>
    <w:semiHidden/>
    <w:rPr>
      <w:rFonts w:ascii="Consolas" w:hAnsi="Consolas" w:eastAsia="Times New Roman" w:cs="Consolas"/>
      <w:sz w:val="21"/>
      <w:szCs w:val="21"/>
    </w:rPr>
  </w:style>
  <w:style w:type="paragraph" w:styleId="Salutation">
    <w:name w:val="Salutation"/>
    <w:basedOn w:val="Normal"/>
    <w:next w:val="Normal"/>
    <w:link w:val="SalutationChar"/>
    <w:uiPriority w:val="99"/>
    <w:semiHidden/>
    <w:unhideWhenUsed/>
  </w:style>
  <w:style w:type="character" w:styleId="SalutationChar" w:customStyle="1">
    <w:name w:val="Salutation Char"/>
    <w:basedOn w:val="DefaultParagraphFont"/>
    <w:link w:val="Salutation"/>
    <w:uiPriority w:val="99"/>
    <w:semiHidden/>
    <w:rPr>
      <w:rFonts w:ascii="Times New Roman" w:hAnsi="Times New Roman" w:eastAsia="Times New Roman" w:cs="Times New Roman"/>
    </w:rPr>
  </w:style>
  <w:style w:type="paragraph" w:styleId="Signature">
    <w:name w:val="Signature"/>
    <w:basedOn w:val="Normal"/>
    <w:link w:val="SignatureChar"/>
    <w:uiPriority w:val="99"/>
    <w:semiHidden/>
    <w:unhideWhenUsed/>
    <w:pPr>
      <w:spacing w:after="0"/>
      <w:ind w:left="4320"/>
    </w:pPr>
  </w:style>
  <w:style w:type="character" w:styleId="SignatureChar" w:customStyle="1">
    <w:name w:val="Signature Char"/>
    <w:basedOn w:val="DefaultParagraphFont"/>
    <w:link w:val="Signature"/>
    <w:uiPriority w:val="99"/>
    <w:semiHidden/>
    <w:rPr>
      <w:rFonts w:ascii="Times New Roman" w:hAnsi="Times New Roman" w:eastAsia="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styleId="SubtleEmphasis">
    <w:name w:val="Subtle Emphasis"/>
    <w:basedOn w:val="DefaultParagraphFont"/>
    <w:uiPriority w:val="99"/>
    <w:semiHidden/>
    <w:qFormat/>
    <w:rPr>
      <w:i/>
      <w:iCs/>
      <w:color w:val="808080" w:themeColor="text1" w:themeTint="7F"/>
    </w:rPr>
  </w:style>
  <w:style w:type="character" w:styleId="Emphasis">
    <w:name w:val="Emphasis"/>
    <w:basedOn w:val="DefaultParagraphFont"/>
    <w:uiPriority w:val="99"/>
    <w:semiHidden/>
    <w:qFormat/>
    <w:rPr>
      <w:i/>
      <w:iCs/>
    </w:rPr>
  </w:style>
  <w:style w:type="character" w:styleId="Strong">
    <w:name w:val="Strong"/>
    <w:basedOn w:val="DefaultParagraphFont"/>
    <w:uiPriority w:val="99"/>
    <w:semiHidden/>
    <w:qFormat/>
    <w:rPr>
      <w:b/>
      <w:bCs/>
    </w:rPr>
  </w:style>
  <w:style w:type="character" w:styleId="SubtleReference">
    <w:name w:val="Subtle Reference"/>
    <w:basedOn w:val="DefaultParagraphFont"/>
    <w:uiPriority w:val="99"/>
    <w:semiHidden/>
    <w:rPr>
      <w:smallCaps/>
      <w:color w:val="C0504D" w:themeColor="accent2"/>
      <w:u w:val="single"/>
    </w:rPr>
  </w:style>
  <w:style w:type="paragraph" w:styleId="FRHeading" w:customStyle="1">
    <w:name w:val="FRHeading"/>
    <w:qFormat/>
    <w:rPr>
      <w:rFonts w:eastAsia="Times New Roman" w:cs="Times New Roman"/>
    </w:rPr>
  </w:style>
  <w:style w:type="paragraph" w:styleId="Para2" w:customStyle="1">
    <w:name w:val="Para2"/>
    <w:basedOn w:val="Heading2"/>
    <w:link w:val="Para2Char"/>
    <w:unhideWhenUsed/>
    <w:pPr>
      <w:numPr>
        <w:ilvl w:val="0"/>
        <w:numId w:val="0"/>
      </w:numPr>
    </w:pPr>
  </w:style>
  <w:style w:type="character" w:styleId="Para2Char" w:customStyle="1">
    <w:name w:val="Para2 Char"/>
    <w:basedOn w:val="Heading2Char"/>
    <w:link w:val="Para2"/>
    <w:rPr>
      <w:rFonts w:eastAsia="Times New Roman" w:cs="Times New Roman"/>
      <w:color w:val="000000"/>
      <w:szCs w:val="28"/>
    </w:rPr>
  </w:style>
  <w:style w:type="paragraph" w:styleId="Para3" w:customStyle="1">
    <w:name w:val="Para3"/>
    <w:basedOn w:val="Heading3"/>
    <w:link w:val="Para3Char"/>
    <w:unhideWhenUsed/>
    <w:pPr>
      <w:numPr>
        <w:ilvl w:val="0"/>
        <w:numId w:val="0"/>
      </w:numPr>
    </w:pPr>
  </w:style>
  <w:style w:type="character" w:styleId="Para3Char" w:customStyle="1">
    <w:name w:val="Para3 Char"/>
    <w:basedOn w:val="Heading3Char"/>
    <w:link w:val="Para3"/>
    <w:rPr>
      <w:rFonts w:eastAsia="Times New Roman" w:cs="Times New Roman"/>
      <w:color w:val="000000"/>
      <w:szCs w:val="26"/>
    </w:rPr>
  </w:style>
  <w:style w:type="paragraph" w:styleId="Para4" w:customStyle="1">
    <w:name w:val="Para4"/>
    <w:basedOn w:val="Heading4"/>
    <w:link w:val="Para4Char"/>
    <w:unhideWhenUsed/>
    <w:pPr>
      <w:numPr>
        <w:ilvl w:val="0"/>
        <w:numId w:val="0"/>
      </w:numPr>
    </w:pPr>
  </w:style>
  <w:style w:type="character" w:styleId="Para4Char" w:customStyle="1">
    <w:name w:val="Para4 Char"/>
    <w:basedOn w:val="Heading4Char"/>
    <w:link w:val="Para4"/>
    <w:rPr>
      <w:rFonts w:eastAsia="Times New Roman" w:cs="Times New Roman"/>
      <w:color w:val="000000"/>
      <w:szCs w:val="28"/>
    </w:rPr>
  </w:style>
  <w:style w:type="paragraph" w:styleId="Para5" w:customStyle="1">
    <w:name w:val="Para5"/>
    <w:basedOn w:val="Heading5"/>
    <w:next w:val="Normal"/>
    <w:unhideWhenUsed/>
    <w:qFormat/>
    <w:pPr>
      <w:numPr>
        <w:ilvl w:val="0"/>
        <w:numId w:val="0"/>
      </w:numPr>
    </w:pPr>
  </w:style>
  <w:style w:type="paragraph" w:styleId="Interrogatory" w:customStyle="1">
    <w:name w:val="Interrogatory"/>
    <w:basedOn w:val="Normal"/>
    <w:next w:val="BodyText"/>
    <w:semiHidden/>
    <w:pPr>
      <w:keepNext/>
      <w:widowControl w:val="0"/>
      <w:spacing w:after="0" w:line="480" w:lineRule="auto"/>
    </w:pPr>
    <w:rPr>
      <w:b/>
      <w:caps/>
      <w:u w:val="single"/>
    </w:rPr>
  </w:style>
  <w:style w:type="paragraph" w:styleId="InterrogResponse" w:customStyle="1">
    <w:name w:val="Interrog Response"/>
    <w:basedOn w:val="Normal"/>
    <w:next w:val="BodyText"/>
    <w:semiHidden/>
    <w:pPr>
      <w:widowControl w:val="0"/>
      <w:spacing w:after="0" w:line="480" w:lineRule="auto"/>
    </w:pPr>
    <w:rPr>
      <w:b/>
      <w:caps/>
      <w:u w:val="single"/>
    </w:rPr>
  </w:style>
  <w:style w:type="paragraph" w:styleId="Para1" w:customStyle="1">
    <w:name w:val="Para1"/>
    <w:basedOn w:val="Heading1"/>
    <w:unhideWhenUsed/>
    <w:qFormat/>
    <w:pPr>
      <w:keepNext w:val="0"/>
      <w:keepLines w:val="0"/>
      <w:numPr>
        <w:numId w:val="0"/>
      </w:numPr>
      <w:spacing w:after="240" w:line="240" w:lineRule="auto"/>
      <w:jc w:val="left"/>
    </w:pPr>
    <w:rPr>
      <w:caps w:val="0"/>
    </w:rPr>
  </w:style>
  <w:style w:type="paragraph" w:styleId="Confidentiality" w:customStyle="1">
    <w:name w:val="Confidentiality"/>
    <w:basedOn w:val="Normal"/>
    <w:next w:val="Normal"/>
    <w:semiHidden/>
    <w:unhideWhenUsed/>
    <w:qFormat/>
    <w:rPr>
      <w:b/>
      <w:caps/>
      <w:spacing w:val="20"/>
    </w:rPr>
  </w:style>
  <w:style w:type="paragraph" w:styleId="Delivery" w:customStyle="1">
    <w:name w:val="Delivery"/>
    <w:basedOn w:val="Normal"/>
    <w:next w:val="Normal"/>
    <w:semiHidden/>
    <w:unhideWhenUsed/>
    <w:qFormat/>
    <w:rPr>
      <w:b/>
      <w:caps/>
    </w:rPr>
  </w:style>
  <w:style w:type="paragraph" w:styleId="BlockQuote" w:customStyle="1">
    <w:name w:val="Block Quote"/>
    <w:basedOn w:val="Normal"/>
    <w:qFormat/>
    <w:pPr>
      <w:ind w:left="720" w:right="720"/>
    </w:pPr>
  </w:style>
  <w:style w:type="character" w:styleId="DocIDChar" w:customStyle="1">
    <w:name w:val="DocID Char"/>
    <w:basedOn w:val="Heading3Char"/>
    <w:link w:val="DocID"/>
    <w:rPr>
      <w:rFonts w:eastAsia="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27</Pages>
  <Words>14865</Words>
  <Characters>74161</Characters>
  <Application>
  </Application>
  <DocSecurity>0</DocSecurity>
  <Lines>618</Lines>
  <Paragraphs>177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1900-01-01T05:00:00Z</dcterms:created>
  <dcterms:modified xsi:type="dcterms:W3CDTF">2019-05-29T23:40:00Z</dcterms:modified>
</cp:coreProperties>
</file>

<file path=docProps/custom.xml><?xml version="1.0" encoding="utf-8"?>
<op:Properties xmlns:vt="http://schemas.openxmlformats.org/officeDocument/2006/docPropsVTypes" xmlns:op="http://schemas.openxmlformats.org/officeDocument/2006/custom-properties">
</op:Properties>
</file>